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diagrams/drawing1.xml" ContentType="application/vnd.ms-office.drawingml.diagramDrawing+xml"/>
  <Override PartName="/word/diagrams/colors1.xml" ContentType="application/vnd.openxmlformats-officedocument.drawingml.diagramColors+xml"/>
  <Override PartName="/word/diagrams/layout1.xml" ContentType="application/vnd.openxmlformats-officedocument.drawingml.diagramLayout+xml"/>
  <Override PartName="/word/theme/theme1.xml" ContentType="application/vnd.openxmlformats-officedocument.theme+xml"/>
  <Override PartName="/word/diagrams/quickStyle1.xml" ContentType="application/vnd.openxmlformats-officedocument.drawingml.diagramStyle+xml"/>
  <Override PartName="/word/settings.xml" ContentType="application/vnd.openxmlformats-officedocument.wordprocessingml.setting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LightShading-Accent1"/>
        <w:tblpPr w:leftFromText="187" w:rightFromText="187" w:vertAnchor="page" w:horzAnchor="margin" w:tblpXSpec="right" w:tblpY="10516"/>
        <w:tblW w:w="2000" w:type="pct"/>
        <w:tblLook w:val="04A0" w:firstRow="1" w:lastRow="0" w:firstColumn="1" w:lastColumn="0" w:noHBand="0" w:noVBand="1"/>
      </w:tblPr>
      <w:tblGrid>
        <w:gridCol w:w="3744"/>
      </w:tblGrid>
      <w:tr w:rsidR="00934941" w:rsidRPr="00934941" w:rsidTr="00934941">
        <w:trPr>
          <w:cnfStyle w:val="100000000000" w:firstRow="1" w:lastRow="0" w:firstColumn="0" w:lastColumn="0" w:oddVBand="0" w:evenVBand="0" w:oddHBand="0" w:evenHBand="0" w:firstRowFirstColumn="0" w:firstRowLastColumn="0" w:lastRowFirstColumn="0" w:lastRowLastColumn="0"/>
        </w:trPr>
        <w:bookmarkStart w:id="0" w:name="_GoBack" w:displacedByCustomXml="next"/>
        <w:bookmarkEnd w:id="0" w:displacedByCustomXml="next"/>
        <w:sdt>
          <w:sdtPr>
            <w:rPr>
              <w:rFonts w:ascii="Myriad Pro" w:eastAsiaTheme="majorEastAsia" w:hAnsi="Myriad Pro" w:cstheme="majorBidi"/>
              <w:sz w:val="48"/>
              <w:szCs w:val="48"/>
            </w:rPr>
            <w:alias w:val="Title"/>
            <w:id w:val="13553149"/>
            <w:dataBinding w:prefixMappings="xmlns:ns0='http://schemas.openxmlformats.org/package/2006/metadata/core-properties' xmlns:ns1='http://purl.org/dc/elements/1.1/'" w:xpath="/ns0:coreProperties[1]/ns1:title[1]" w:storeItemID="{6C3C8BC8-F283-45AE-878A-BAB7291924A1}"/>
            <w:text/>
          </w:sdtPr>
          <w:sdtEndPr/>
          <w:sdtContent>
            <w:tc>
              <w:tcPr>
                <w:cnfStyle w:val="001000000000" w:firstRow="0" w:lastRow="0" w:firstColumn="1" w:lastColumn="0" w:oddVBand="0" w:evenVBand="0" w:oddHBand="0" w:evenHBand="0" w:firstRowFirstColumn="0" w:firstRowLastColumn="0" w:lastRowFirstColumn="0" w:lastRowLastColumn="0"/>
                <w:tcW w:w="5000" w:type="pct"/>
              </w:tcPr>
              <w:p w:rsidR="00934941" w:rsidRPr="00934941" w:rsidRDefault="00934941" w:rsidP="00934941">
                <w:pPr>
                  <w:pStyle w:val="NoSpacing"/>
                  <w:rPr>
                    <w:rFonts w:ascii="Myriad Pro" w:eastAsiaTheme="majorEastAsia" w:hAnsi="Myriad Pro" w:cstheme="majorBidi"/>
                    <w:sz w:val="72"/>
                    <w:szCs w:val="72"/>
                  </w:rPr>
                </w:pPr>
                <w:r w:rsidRPr="00934941">
                  <w:rPr>
                    <w:rFonts w:ascii="Myriad Pro" w:eastAsiaTheme="majorEastAsia" w:hAnsi="Myriad Pro" w:cstheme="majorBidi"/>
                    <w:sz w:val="48"/>
                    <w:szCs w:val="48"/>
                  </w:rPr>
                  <w:t>P1-O5 Livelihoods &amp; Social Cohesion</w:t>
                </w:r>
              </w:p>
            </w:tc>
          </w:sdtContent>
        </w:sdt>
      </w:tr>
      <w:tr w:rsidR="00934941" w:rsidRPr="00934941" w:rsidTr="00934941">
        <w:trPr>
          <w:cnfStyle w:val="000000100000" w:firstRow="0" w:lastRow="0" w:firstColumn="0" w:lastColumn="0" w:oddVBand="0" w:evenVBand="0" w:oddHBand="1" w:evenHBand="0" w:firstRowFirstColumn="0" w:firstRowLastColumn="0" w:lastRowFirstColumn="0" w:lastRowLastColumn="0"/>
        </w:trPr>
        <w:sdt>
          <w:sdtPr>
            <w:rPr>
              <w:rFonts w:ascii="Myriad Pro" w:hAnsi="Myriad Pro"/>
              <w:sz w:val="40"/>
              <w:szCs w:val="40"/>
            </w:rPr>
            <w:alias w:val="Subtitle"/>
            <w:id w:val="13553153"/>
            <w:dataBinding w:prefixMappings="xmlns:ns0='http://schemas.openxmlformats.org/package/2006/metadata/core-properties' xmlns:ns1='http://purl.org/dc/elements/1.1/'" w:xpath="/ns0:coreProperties[1]/ns1:subject[1]" w:storeItemID="{6C3C8BC8-F283-45AE-878A-BAB7291924A1}"/>
            <w:text/>
          </w:sdtPr>
          <w:sdtEndPr/>
          <w:sdtContent>
            <w:tc>
              <w:tcPr>
                <w:cnfStyle w:val="001000000000" w:firstRow="0" w:lastRow="0" w:firstColumn="1" w:lastColumn="0" w:oddVBand="0" w:evenVBand="0" w:oddHBand="0" w:evenHBand="0" w:firstRowFirstColumn="0" w:firstRowLastColumn="0" w:lastRowFirstColumn="0" w:lastRowLastColumn="0"/>
                <w:tcW w:w="5000" w:type="pct"/>
              </w:tcPr>
              <w:p w:rsidR="00934941" w:rsidRPr="00934941" w:rsidRDefault="009136D8" w:rsidP="006C01F1">
                <w:pPr>
                  <w:pStyle w:val="NoSpacing"/>
                  <w:rPr>
                    <w:rFonts w:ascii="Myriad Pro" w:hAnsi="Myriad Pro"/>
                    <w:sz w:val="40"/>
                    <w:szCs w:val="40"/>
                  </w:rPr>
                </w:pPr>
                <w:r>
                  <w:rPr>
                    <w:rFonts w:ascii="Myriad Pro" w:hAnsi="Myriad Pro"/>
                    <w:sz w:val="40"/>
                    <w:szCs w:val="40"/>
                  </w:rPr>
                  <w:t>Annual Report to Output Board 2014</w:t>
                </w:r>
              </w:p>
            </w:tc>
          </w:sdtContent>
        </w:sdt>
      </w:tr>
      <w:tr w:rsidR="00934941" w:rsidRPr="00934941" w:rsidTr="00934941">
        <w:sdt>
          <w:sdtPr>
            <w:rPr>
              <w:rFonts w:ascii="Myriad Pro" w:hAnsi="Myriad Pro"/>
              <w:sz w:val="28"/>
              <w:szCs w:val="28"/>
            </w:rPr>
            <w:alias w:val="Author"/>
            <w:id w:val="13553158"/>
            <w:dataBinding w:prefixMappings="xmlns:ns0='http://schemas.openxmlformats.org/package/2006/metadata/core-properties' xmlns:ns1='http://purl.org/dc/elements/1.1/'" w:xpath="/ns0:coreProperties[1]/ns1:creator[1]" w:storeItemID="{6C3C8BC8-F283-45AE-878A-BAB7291924A1}"/>
            <w:text/>
          </w:sdtPr>
          <w:sdtEndPr/>
          <w:sdtContent>
            <w:tc>
              <w:tcPr>
                <w:cnfStyle w:val="001000000000" w:firstRow="0" w:lastRow="0" w:firstColumn="1" w:lastColumn="0" w:oddVBand="0" w:evenVBand="0" w:oddHBand="0" w:evenHBand="0" w:firstRowFirstColumn="0" w:firstRowLastColumn="0" w:lastRowFirstColumn="0" w:lastRowLastColumn="0"/>
                <w:tcW w:w="5000" w:type="pct"/>
              </w:tcPr>
              <w:p w:rsidR="00934941" w:rsidRPr="00934941" w:rsidRDefault="006C01F1" w:rsidP="006C01F1">
                <w:pPr>
                  <w:pStyle w:val="NoSpacing"/>
                  <w:rPr>
                    <w:rFonts w:ascii="Myriad Pro" w:hAnsi="Myriad Pro"/>
                    <w:sz w:val="28"/>
                    <w:szCs w:val="28"/>
                  </w:rPr>
                </w:pPr>
                <w:r>
                  <w:rPr>
                    <w:rFonts w:ascii="Myriad Pro" w:hAnsi="Myriad Pro"/>
                    <w:sz w:val="28"/>
                    <w:szCs w:val="28"/>
                  </w:rPr>
                  <w:t>February 2015</w:t>
                </w:r>
              </w:p>
            </w:tc>
          </w:sdtContent>
        </w:sdt>
      </w:tr>
    </w:tbl>
    <w:sdt>
      <w:sdtPr>
        <w:id w:val="-1230222798"/>
        <w:docPartObj>
          <w:docPartGallery w:val="Cover Pages"/>
          <w:docPartUnique/>
        </w:docPartObj>
      </w:sdtPr>
      <w:sdtEndPr>
        <w:rPr>
          <w:rFonts w:ascii="Myriad Pro" w:hAnsi="Myriad Pro"/>
          <w:b/>
          <w:sz w:val="28"/>
          <w:szCs w:val="28"/>
        </w:rPr>
      </w:sdtEndPr>
      <w:sdtContent>
        <w:p w:rsidR="00B33254" w:rsidRPr="00180E66" w:rsidRDefault="00B33254" w:rsidP="00934941">
          <w:pPr>
            <w:tabs>
              <w:tab w:val="left" w:pos="7470"/>
            </w:tabs>
            <w:rPr>
              <w:rFonts w:ascii="Myriad Pro" w:hAnsi="Myriad Pro"/>
            </w:rPr>
          </w:pPr>
        </w:p>
        <w:p w:rsidR="00B33254" w:rsidRPr="00180E66" w:rsidRDefault="00B33254" w:rsidP="00B33254">
          <w:pPr>
            <w:jc w:val="center"/>
            <w:rPr>
              <w:rFonts w:ascii="Myriad Pro" w:hAnsi="Myriad Pro"/>
              <w:b/>
              <w:sz w:val="28"/>
              <w:szCs w:val="28"/>
            </w:rPr>
          </w:pPr>
          <w:r w:rsidRPr="00180E66">
            <w:rPr>
              <w:rFonts w:ascii="Myriad Pro" w:hAnsi="Myriad Pro"/>
              <w:b/>
              <w:sz w:val="28"/>
              <w:szCs w:val="28"/>
            </w:rPr>
            <w:br w:type="page"/>
          </w:r>
        </w:p>
      </w:sdtContent>
    </w:sdt>
    <w:p w:rsidR="00E80056" w:rsidRPr="003B40B3" w:rsidRDefault="00B462A7" w:rsidP="00FE12EB">
      <w:pPr>
        <w:pStyle w:val="ListParagraph"/>
        <w:numPr>
          <w:ilvl w:val="0"/>
          <w:numId w:val="1"/>
        </w:numPr>
        <w:spacing w:line="240" w:lineRule="auto"/>
        <w:ind w:left="360"/>
        <w:rPr>
          <w:rFonts w:ascii="Calibri" w:hAnsi="Calibri"/>
          <w:b/>
          <w:color w:val="0070C0"/>
        </w:rPr>
      </w:pPr>
      <w:r w:rsidRPr="003B40B3">
        <w:rPr>
          <w:rFonts w:ascii="Calibri" w:hAnsi="Calibri"/>
          <w:b/>
          <w:color w:val="0070C0"/>
        </w:rPr>
        <w:lastRenderedPageBreak/>
        <w:t xml:space="preserve">OVERVIEW </w:t>
      </w:r>
    </w:p>
    <w:p w:rsidR="0006566B" w:rsidRPr="003B40B3" w:rsidRDefault="0006566B" w:rsidP="00FE12EB">
      <w:pPr>
        <w:tabs>
          <w:tab w:val="left" w:pos="360"/>
        </w:tabs>
        <w:autoSpaceDE w:val="0"/>
        <w:autoSpaceDN w:val="0"/>
        <w:adjustRightInd w:val="0"/>
        <w:spacing w:after="0" w:line="240" w:lineRule="auto"/>
        <w:jc w:val="both"/>
        <w:rPr>
          <w:rFonts w:ascii="Calibri" w:hAnsi="Calibri" w:cs="Times New Roman"/>
          <w:bCs/>
        </w:rPr>
      </w:pPr>
      <w:r w:rsidRPr="003B40B3">
        <w:rPr>
          <w:rFonts w:ascii="Calibri" w:hAnsi="Calibri" w:cs="Times New Roman"/>
          <w:bCs/>
        </w:rPr>
        <w:t xml:space="preserve">The ‘Improved Livelihoods and Social Cohesion’ </w:t>
      </w:r>
      <w:r w:rsidR="00F91DD0" w:rsidRPr="003B40B3">
        <w:rPr>
          <w:rFonts w:ascii="Calibri" w:hAnsi="Calibri" w:cs="Times New Roman"/>
          <w:bCs/>
        </w:rPr>
        <w:t xml:space="preserve">Output </w:t>
      </w:r>
      <w:r w:rsidRPr="003B40B3">
        <w:rPr>
          <w:rFonts w:ascii="Calibri" w:hAnsi="Calibri" w:cs="Times New Roman"/>
          <w:bCs/>
        </w:rPr>
        <w:t xml:space="preserve">(Output 5) is situated under the Local Governance Pillar (Pillar 1) of the UNDP Country Programme Document (CPD 2013-2015). The Output targets ceasefire and high-poverty areas in Rakhine, Kachin, Kayah, Kayin, Shan, Chin and Mon; uses livelihoods as a tool to improve community social cohesion; supports capacities for peacebuilding of government and civil society partners; and facilitates early recovery coordination </w:t>
      </w:r>
      <w:r w:rsidR="00663C1C" w:rsidRPr="003B40B3">
        <w:rPr>
          <w:rFonts w:ascii="Calibri" w:hAnsi="Calibri" w:cs="Times New Roman"/>
          <w:bCs/>
        </w:rPr>
        <w:t xml:space="preserve">in Yangon, Rakhine and Kachin. </w:t>
      </w:r>
      <w:r w:rsidR="005067A9" w:rsidRPr="003B40B3">
        <w:rPr>
          <w:rFonts w:ascii="Calibri" w:hAnsi="Calibri" w:cs="Times New Roman"/>
          <w:bCs/>
        </w:rPr>
        <w:t>It</w:t>
      </w:r>
      <w:r w:rsidR="00F91DD0" w:rsidRPr="003B40B3">
        <w:rPr>
          <w:rFonts w:ascii="Calibri" w:hAnsi="Calibri" w:cs="Times New Roman"/>
          <w:bCs/>
        </w:rPr>
        <w:t xml:space="preserve">s </w:t>
      </w:r>
      <w:r w:rsidRPr="003B40B3">
        <w:rPr>
          <w:rFonts w:ascii="Calibri" w:hAnsi="Calibri" w:cs="Times New Roman"/>
          <w:bCs/>
        </w:rPr>
        <w:t>output and sub-outputs are as follows:</w:t>
      </w:r>
    </w:p>
    <w:p w:rsidR="00244D2F" w:rsidRPr="003B40B3" w:rsidRDefault="00244D2F" w:rsidP="00FE12EB">
      <w:pPr>
        <w:tabs>
          <w:tab w:val="left" w:pos="360"/>
        </w:tabs>
        <w:autoSpaceDE w:val="0"/>
        <w:autoSpaceDN w:val="0"/>
        <w:adjustRightInd w:val="0"/>
        <w:spacing w:after="0" w:line="240" w:lineRule="auto"/>
        <w:jc w:val="both"/>
        <w:rPr>
          <w:rFonts w:ascii="Calibri" w:hAnsi="Calibri" w:cs="Times New Roman"/>
          <w:bCs/>
        </w:rPr>
      </w:pPr>
    </w:p>
    <w:p w:rsidR="00244D2F" w:rsidRPr="003B40B3" w:rsidRDefault="00244D2F" w:rsidP="00FE12EB">
      <w:pPr>
        <w:tabs>
          <w:tab w:val="left" w:pos="360"/>
        </w:tabs>
        <w:autoSpaceDE w:val="0"/>
        <w:autoSpaceDN w:val="0"/>
        <w:adjustRightInd w:val="0"/>
        <w:spacing w:after="0" w:line="240" w:lineRule="auto"/>
        <w:jc w:val="both"/>
        <w:rPr>
          <w:rFonts w:ascii="Calibri" w:hAnsi="Calibri" w:cs="Times New Roman"/>
          <w:bCs/>
        </w:rPr>
      </w:pPr>
      <w:r w:rsidRPr="003B40B3">
        <w:rPr>
          <w:rFonts w:ascii="Calibri" w:hAnsi="Calibri" w:cs="Times New Roman"/>
          <w:bCs/>
          <w:noProof/>
        </w:rPr>
        <w:drawing>
          <wp:inline distT="0" distB="0" distL="0" distR="0" wp14:anchorId="22DDD7D7" wp14:editId="66745F52">
            <wp:extent cx="5114925" cy="3895725"/>
            <wp:effectExtent l="0" t="171450" r="0" b="21907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244D2F" w:rsidRPr="003B40B3" w:rsidRDefault="00244D2F" w:rsidP="00FE12EB">
      <w:pPr>
        <w:tabs>
          <w:tab w:val="left" w:pos="360"/>
        </w:tabs>
        <w:autoSpaceDE w:val="0"/>
        <w:autoSpaceDN w:val="0"/>
        <w:adjustRightInd w:val="0"/>
        <w:spacing w:after="0" w:line="240" w:lineRule="auto"/>
        <w:jc w:val="both"/>
        <w:rPr>
          <w:rFonts w:ascii="Calibri" w:hAnsi="Calibri" w:cs="Times New Roman"/>
          <w:bCs/>
        </w:rPr>
      </w:pPr>
    </w:p>
    <w:p w:rsidR="0031287D" w:rsidRPr="003B40B3" w:rsidRDefault="00244D2F" w:rsidP="00FE12EB">
      <w:pPr>
        <w:tabs>
          <w:tab w:val="left" w:pos="360"/>
        </w:tabs>
        <w:autoSpaceDE w:val="0"/>
        <w:autoSpaceDN w:val="0"/>
        <w:adjustRightInd w:val="0"/>
        <w:spacing w:after="0" w:line="240" w:lineRule="auto"/>
        <w:jc w:val="both"/>
        <w:rPr>
          <w:rFonts w:ascii="Calibri" w:hAnsi="Calibri"/>
        </w:rPr>
      </w:pPr>
      <w:r w:rsidRPr="003B40B3">
        <w:rPr>
          <w:rFonts w:ascii="Calibri" w:hAnsi="Calibri" w:cs="Times New Roman"/>
          <w:bCs/>
        </w:rPr>
        <w:t xml:space="preserve">Output 5 is directly implemented (DIM) </w:t>
      </w:r>
      <w:r w:rsidR="00F91DD0" w:rsidRPr="003B40B3">
        <w:rPr>
          <w:rFonts w:ascii="Calibri" w:hAnsi="Calibri" w:cs="Times New Roman"/>
          <w:bCs/>
        </w:rPr>
        <w:t>by</w:t>
      </w:r>
      <w:r w:rsidRPr="003B40B3">
        <w:rPr>
          <w:rFonts w:ascii="Calibri" w:hAnsi="Calibri" w:cs="Times New Roman"/>
          <w:bCs/>
        </w:rPr>
        <w:t xml:space="preserve"> UNDP</w:t>
      </w:r>
      <w:r w:rsidR="00F91DD0" w:rsidRPr="003B40B3">
        <w:rPr>
          <w:rFonts w:ascii="Calibri" w:hAnsi="Calibri" w:cs="Times New Roman"/>
          <w:bCs/>
        </w:rPr>
        <w:t xml:space="preserve"> through </w:t>
      </w:r>
      <w:r w:rsidR="00A426B4" w:rsidRPr="003B40B3">
        <w:rPr>
          <w:rFonts w:ascii="Calibri" w:hAnsi="Calibri"/>
        </w:rPr>
        <w:t>a team of UNDP progr</w:t>
      </w:r>
      <w:r w:rsidR="00663C1C" w:rsidRPr="003B40B3">
        <w:rPr>
          <w:rFonts w:ascii="Calibri" w:hAnsi="Calibri"/>
        </w:rPr>
        <w:t>amme</w:t>
      </w:r>
      <w:r w:rsidR="00F91DD0" w:rsidRPr="003B40B3">
        <w:rPr>
          <w:rFonts w:ascii="Calibri" w:hAnsi="Calibri"/>
        </w:rPr>
        <w:t>,</w:t>
      </w:r>
      <w:r w:rsidR="00663C1C" w:rsidRPr="003B40B3">
        <w:rPr>
          <w:rFonts w:ascii="Calibri" w:hAnsi="Calibri"/>
        </w:rPr>
        <w:t xml:space="preserve"> technical </w:t>
      </w:r>
      <w:r w:rsidR="006A2FCD" w:rsidRPr="003B40B3">
        <w:rPr>
          <w:rFonts w:ascii="Calibri" w:hAnsi="Calibri"/>
        </w:rPr>
        <w:t xml:space="preserve">and operation </w:t>
      </w:r>
      <w:r w:rsidR="00A37894" w:rsidRPr="003B40B3">
        <w:rPr>
          <w:rFonts w:ascii="Calibri" w:hAnsi="Calibri"/>
        </w:rPr>
        <w:t xml:space="preserve">staff </w:t>
      </w:r>
      <w:r w:rsidR="00F91DD0" w:rsidRPr="003B40B3">
        <w:rPr>
          <w:rFonts w:ascii="Calibri" w:hAnsi="Calibri"/>
        </w:rPr>
        <w:t xml:space="preserve">both in Yangon and </w:t>
      </w:r>
      <w:r w:rsidR="00A426B4" w:rsidRPr="003B40B3">
        <w:rPr>
          <w:rFonts w:ascii="Calibri" w:hAnsi="Calibri"/>
        </w:rPr>
        <w:t xml:space="preserve">in the relevant states. </w:t>
      </w:r>
      <w:r w:rsidRPr="003B40B3">
        <w:rPr>
          <w:rFonts w:ascii="Calibri" w:hAnsi="Calibri" w:cs="Times New Roman"/>
          <w:bCs/>
        </w:rPr>
        <w:t xml:space="preserve">At the national/union level, </w:t>
      </w:r>
      <w:r w:rsidR="00F91DD0" w:rsidRPr="003B40B3">
        <w:rPr>
          <w:rFonts w:ascii="Calibri" w:hAnsi="Calibri" w:cs="Times New Roman"/>
          <w:bCs/>
        </w:rPr>
        <w:t>it</w:t>
      </w:r>
      <w:r w:rsidRPr="003B40B3">
        <w:rPr>
          <w:rFonts w:ascii="Calibri" w:hAnsi="Calibri" w:cs="Times New Roman"/>
          <w:bCs/>
        </w:rPr>
        <w:t xml:space="preserve"> works in </w:t>
      </w:r>
      <w:r w:rsidR="008E4D09" w:rsidRPr="003B40B3">
        <w:rPr>
          <w:rFonts w:ascii="Calibri" w:hAnsi="Calibri" w:cs="Times New Roman"/>
          <w:bCs/>
        </w:rPr>
        <w:t xml:space="preserve">close consultation with the </w:t>
      </w:r>
      <w:r w:rsidR="008E4D09" w:rsidRPr="003B40B3">
        <w:rPr>
          <w:rFonts w:ascii="Calibri" w:hAnsi="Calibri"/>
        </w:rPr>
        <w:t>Progress of Border Affairs and National Races Development Department (NaTaLa) of the Ministry of Border Affairs (MoBA), other relevant line ministries, other United Nations (UN) agencies and donors, under the overall direction of its Output Board. At the s</w:t>
      </w:r>
      <w:r w:rsidR="00A426B4" w:rsidRPr="003B40B3">
        <w:rPr>
          <w:rFonts w:ascii="Calibri" w:hAnsi="Calibri"/>
        </w:rPr>
        <w:t xml:space="preserve">tate level, </w:t>
      </w:r>
      <w:r w:rsidR="008E4D09" w:rsidRPr="003B40B3">
        <w:rPr>
          <w:rFonts w:ascii="Calibri" w:hAnsi="Calibri"/>
        </w:rPr>
        <w:t xml:space="preserve">the </w:t>
      </w:r>
      <w:r w:rsidR="00F91DD0" w:rsidRPr="003B40B3">
        <w:rPr>
          <w:rFonts w:ascii="Calibri" w:hAnsi="Calibri"/>
        </w:rPr>
        <w:t xml:space="preserve">Output </w:t>
      </w:r>
      <w:r w:rsidR="008E4D09" w:rsidRPr="003B40B3">
        <w:rPr>
          <w:rFonts w:ascii="Calibri" w:hAnsi="Calibri"/>
        </w:rPr>
        <w:t xml:space="preserve">collaborates with state and union government institutions, relevant technical departments, other UN agencies, international and national non-governmental organizations (I/N-NGOs), Community Based Organizations (CBOs) and members of </w:t>
      </w:r>
      <w:r w:rsidR="00A426B4" w:rsidRPr="003B40B3">
        <w:rPr>
          <w:rFonts w:ascii="Calibri" w:hAnsi="Calibri"/>
        </w:rPr>
        <w:t>the community</w:t>
      </w:r>
      <w:r w:rsidR="008E4D09" w:rsidRPr="003B40B3">
        <w:rPr>
          <w:rFonts w:ascii="Calibri" w:hAnsi="Calibri"/>
        </w:rPr>
        <w:t xml:space="preserve">. </w:t>
      </w:r>
      <w:r w:rsidR="0031287D" w:rsidRPr="003B40B3">
        <w:rPr>
          <w:rFonts w:ascii="Calibri" w:hAnsi="Calibri"/>
        </w:rPr>
        <w:t>To-</w:t>
      </w:r>
      <w:r w:rsidR="00A7162E" w:rsidRPr="003B40B3">
        <w:rPr>
          <w:rFonts w:ascii="Calibri" w:hAnsi="Calibri"/>
        </w:rPr>
        <w:t xml:space="preserve">date, with respect to its village-based activities, </w:t>
      </w:r>
      <w:r w:rsidR="00F91DD0" w:rsidRPr="003B40B3">
        <w:rPr>
          <w:rFonts w:ascii="Calibri" w:hAnsi="Calibri"/>
        </w:rPr>
        <w:t>Output 5</w:t>
      </w:r>
      <w:r w:rsidR="00A7162E" w:rsidRPr="003B40B3">
        <w:rPr>
          <w:rFonts w:ascii="Calibri" w:hAnsi="Calibri"/>
        </w:rPr>
        <w:t xml:space="preserve"> is working</w:t>
      </w:r>
      <w:r w:rsidR="0031287D" w:rsidRPr="003B40B3">
        <w:rPr>
          <w:rFonts w:ascii="Calibri" w:hAnsi="Calibri"/>
        </w:rPr>
        <w:t xml:space="preserve"> in </w:t>
      </w:r>
      <w:r w:rsidR="00A426B4" w:rsidRPr="003B40B3">
        <w:rPr>
          <w:rFonts w:ascii="Calibri" w:hAnsi="Calibri"/>
        </w:rPr>
        <w:t>31</w:t>
      </w:r>
      <w:r w:rsidR="007F7930" w:rsidRPr="003B40B3">
        <w:rPr>
          <w:rFonts w:ascii="Calibri" w:hAnsi="Calibri"/>
        </w:rPr>
        <w:t>3</w:t>
      </w:r>
      <w:r w:rsidR="00A7162E" w:rsidRPr="003B40B3">
        <w:rPr>
          <w:rFonts w:ascii="Calibri" w:hAnsi="Calibri"/>
        </w:rPr>
        <w:t xml:space="preserve"> villages in the 07 above-mentioned states. </w:t>
      </w:r>
    </w:p>
    <w:p w:rsidR="0006566B" w:rsidRPr="003B40B3" w:rsidRDefault="0006566B" w:rsidP="00FE12EB">
      <w:pPr>
        <w:tabs>
          <w:tab w:val="left" w:pos="360"/>
        </w:tabs>
        <w:autoSpaceDE w:val="0"/>
        <w:autoSpaceDN w:val="0"/>
        <w:adjustRightInd w:val="0"/>
        <w:spacing w:after="0" w:line="240" w:lineRule="auto"/>
        <w:jc w:val="both"/>
        <w:rPr>
          <w:rFonts w:ascii="Calibri" w:hAnsi="Calibri" w:cs="Times New Roman"/>
          <w:bCs/>
        </w:rPr>
      </w:pPr>
    </w:p>
    <w:p w:rsidR="00E80056" w:rsidRPr="003B40B3" w:rsidRDefault="008E4D09" w:rsidP="00FE12EB">
      <w:pPr>
        <w:tabs>
          <w:tab w:val="left" w:pos="360"/>
        </w:tabs>
        <w:autoSpaceDE w:val="0"/>
        <w:autoSpaceDN w:val="0"/>
        <w:adjustRightInd w:val="0"/>
        <w:spacing w:after="0" w:line="240" w:lineRule="auto"/>
        <w:jc w:val="both"/>
        <w:rPr>
          <w:rFonts w:ascii="Calibri" w:hAnsi="Calibri"/>
        </w:rPr>
      </w:pPr>
      <w:r w:rsidRPr="003B40B3">
        <w:rPr>
          <w:rFonts w:ascii="Calibri" w:hAnsi="Calibri"/>
        </w:rPr>
        <w:t>This report presents the status of project im</w:t>
      </w:r>
      <w:r w:rsidR="00FD3574" w:rsidRPr="003B40B3">
        <w:rPr>
          <w:rFonts w:ascii="Calibri" w:hAnsi="Calibri"/>
        </w:rPr>
        <w:t xml:space="preserve">plementation </w:t>
      </w:r>
      <w:r w:rsidR="007B3C5C" w:rsidRPr="003B40B3">
        <w:rPr>
          <w:rFonts w:ascii="Calibri" w:hAnsi="Calibri"/>
        </w:rPr>
        <w:t>and summarizes cumulative result</w:t>
      </w:r>
      <w:r w:rsidR="007B3C5C">
        <w:rPr>
          <w:rFonts w:ascii="Calibri" w:hAnsi="Calibri"/>
        </w:rPr>
        <w:t xml:space="preserve">s </w:t>
      </w:r>
      <w:r w:rsidR="00FD3574" w:rsidRPr="003B40B3">
        <w:rPr>
          <w:rFonts w:ascii="Calibri" w:hAnsi="Calibri"/>
        </w:rPr>
        <w:t>for the period January</w:t>
      </w:r>
      <w:r w:rsidRPr="003B40B3">
        <w:rPr>
          <w:rFonts w:ascii="Calibri" w:hAnsi="Calibri"/>
        </w:rPr>
        <w:t xml:space="preserve"> to </w:t>
      </w:r>
      <w:r w:rsidR="009B6602" w:rsidRPr="003B40B3">
        <w:rPr>
          <w:rFonts w:ascii="Calibri" w:hAnsi="Calibri"/>
        </w:rPr>
        <w:t>December</w:t>
      </w:r>
      <w:r w:rsidR="00FD3574" w:rsidRPr="003B40B3">
        <w:rPr>
          <w:rFonts w:ascii="Calibri" w:hAnsi="Calibri"/>
        </w:rPr>
        <w:t xml:space="preserve"> 2014</w:t>
      </w:r>
      <w:r w:rsidR="007B3C5C">
        <w:rPr>
          <w:rFonts w:ascii="Calibri" w:hAnsi="Calibri"/>
        </w:rPr>
        <w:t xml:space="preserve">, </w:t>
      </w:r>
      <w:r w:rsidRPr="003B40B3">
        <w:rPr>
          <w:rFonts w:ascii="Calibri" w:hAnsi="Calibri"/>
        </w:rPr>
        <w:t xml:space="preserve">challenges, best practices and lessons learned, as well as relevant </w:t>
      </w:r>
      <w:r w:rsidR="00A426B4" w:rsidRPr="003B40B3">
        <w:rPr>
          <w:rFonts w:ascii="Calibri" w:hAnsi="Calibri"/>
        </w:rPr>
        <w:t>financial information</w:t>
      </w:r>
      <w:r w:rsidRPr="003B40B3">
        <w:rPr>
          <w:rFonts w:ascii="Calibri" w:hAnsi="Calibri"/>
        </w:rPr>
        <w:t xml:space="preserve">. </w:t>
      </w:r>
    </w:p>
    <w:p w:rsidR="0031287D" w:rsidRPr="003B40B3" w:rsidRDefault="0031287D" w:rsidP="00FE12EB">
      <w:pPr>
        <w:tabs>
          <w:tab w:val="left" w:pos="360"/>
        </w:tabs>
        <w:autoSpaceDE w:val="0"/>
        <w:autoSpaceDN w:val="0"/>
        <w:adjustRightInd w:val="0"/>
        <w:spacing w:after="0" w:line="240" w:lineRule="auto"/>
        <w:jc w:val="both"/>
        <w:rPr>
          <w:rFonts w:ascii="Calibri" w:hAnsi="Calibri" w:cs="Times New Roman"/>
          <w:bCs/>
        </w:rPr>
      </w:pPr>
    </w:p>
    <w:p w:rsidR="00B462A7" w:rsidRPr="003B40B3" w:rsidRDefault="00231915" w:rsidP="00FE12EB">
      <w:pPr>
        <w:pStyle w:val="ListParagraph"/>
        <w:numPr>
          <w:ilvl w:val="0"/>
          <w:numId w:val="1"/>
        </w:numPr>
        <w:spacing w:line="240" w:lineRule="auto"/>
        <w:ind w:left="360"/>
        <w:rPr>
          <w:rFonts w:ascii="Calibri" w:hAnsi="Calibri"/>
          <w:b/>
          <w:color w:val="0070C0"/>
        </w:rPr>
      </w:pPr>
      <w:r w:rsidRPr="003B40B3">
        <w:rPr>
          <w:rFonts w:ascii="Calibri" w:hAnsi="Calibri"/>
          <w:b/>
          <w:color w:val="0070C0"/>
        </w:rPr>
        <w:t xml:space="preserve">CUMULATIVE </w:t>
      </w:r>
      <w:r w:rsidR="00A37847" w:rsidRPr="003B40B3">
        <w:rPr>
          <w:rFonts w:ascii="Calibri" w:hAnsi="Calibri"/>
          <w:b/>
          <w:color w:val="0070C0"/>
        </w:rPr>
        <w:t xml:space="preserve">RESULTS </w:t>
      </w:r>
      <w:r w:rsidR="005067A9">
        <w:rPr>
          <w:rFonts w:ascii="Calibri" w:hAnsi="Calibri"/>
          <w:b/>
          <w:color w:val="0070C0"/>
        </w:rPr>
        <w:t>(January to December 2014)</w:t>
      </w:r>
    </w:p>
    <w:p w:rsidR="00A7162E" w:rsidRPr="003B40B3" w:rsidRDefault="00A7162E" w:rsidP="00FE12EB">
      <w:pPr>
        <w:spacing w:line="240" w:lineRule="auto"/>
        <w:jc w:val="both"/>
        <w:rPr>
          <w:rFonts w:ascii="Calibri" w:hAnsi="Calibri" w:cs="Calibri"/>
          <w:b/>
          <w:color w:val="4F81BD" w:themeColor="accent1"/>
        </w:rPr>
      </w:pPr>
      <w:r w:rsidRPr="003B40B3">
        <w:rPr>
          <w:rFonts w:ascii="Calibri" w:hAnsi="Calibri"/>
          <w:b/>
          <w:color w:val="4F81BD" w:themeColor="accent1"/>
        </w:rPr>
        <w:t>5.1</w:t>
      </w:r>
      <w:r w:rsidRPr="003B40B3">
        <w:rPr>
          <w:rFonts w:ascii="Calibri" w:hAnsi="Calibri"/>
          <w:b/>
          <w:color w:val="4F81BD" w:themeColor="accent1"/>
        </w:rPr>
        <w:tab/>
      </w:r>
      <w:r w:rsidRPr="003B40B3">
        <w:rPr>
          <w:rFonts w:ascii="Calibri" w:hAnsi="Calibri" w:cs="Calibri"/>
          <w:b/>
          <w:color w:val="4F81BD" w:themeColor="accent1"/>
        </w:rPr>
        <w:t>Social protection (SP) mechanisms in place for poor households at community level</w:t>
      </w:r>
    </w:p>
    <w:p w:rsidR="00ED7718" w:rsidRPr="003B40B3" w:rsidRDefault="00ED7718" w:rsidP="008544A4">
      <w:pPr>
        <w:pStyle w:val="ListParagraph"/>
        <w:numPr>
          <w:ilvl w:val="0"/>
          <w:numId w:val="4"/>
        </w:numPr>
        <w:spacing w:line="240" w:lineRule="auto"/>
        <w:ind w:left="360"/>
        <w:jc w:val="both"/>
        <w:rPr>
          <w:rFonts w:ascii="Calibri" w:hAnsi="Calibri"/>
        </w:rPr>
      </w:pPr>
      <w:r w:rsidRPr="003B40B3">
        <w:rPr>
          <w:rFonts w:ascii="Calibri" w:hAnsi="Calibri" w:cs="Cambria"/>
          <w:noProof/>
          <w:color w:val="000000"/>
        </w:rPr>
        <w:t>Under the Output,</w:t>
      </w:r>
      <w:r w:rsidR="008544A4" w:rsidRPr="003B40B3">
        <w:rPr>
          <w:rFonts w:ascii="Calibri" w:hAnsi="Calibri"/>
        </w:rPr>
        <w:t xml:space="preserve"> </w:t>
      </w:r>
      <w:r w:rsidRPr="003B40B3">
        <w:rPr>
          <w:rFonts w:ascii="Calibri" w:hAnsi="Calibri"/>
        </w:rPr>
        <w:t>UNDP completed livelihood and social cohesion assessments and village planning exercises</w:t>
      </w:r>
      <w:r w:rsidR="00A90B3D" w:rsidRPr="003B40B3">
        <w:rPr>
          <w:rFonts w:ascii="Calibri" w:hAnsi="Calibri"/>
        </w:rPr>
        <w:t xml:space="preserve"> (including poverty score-cards)</w:t>
      </w:r>
      <w:r w:rsidRPr="003B40B3">
        <w:rPr>
          <w:rFonts w:ascii="Calibri" w:hAnsi="Calibri"/>
        </w:rPr>
        <w:t xml:space="preserve"> in </w:t>
      </w:r>
      <w:r w:rsidR="002B3977" w:rsidRPr="003B40B3">
        <w:rPr>
          <w:rFonts w:ascii="Calibri" w:hAnsi="Calibri"/>
        </w:rPr>
        <w:t>31</w:t>
      </w:r>
      <w:r w:rsidR="00852EEA" w:rsidRPr="003B40B3">
        <w:rPr>
          <w:rFonts w:ascii="Calibri" w:hAnsi="Calibri"/>
        </w:rPr>
        <w:t>3</w:t>
      </w:r>
      <w:r w:rsidR="008544A4" w:rsidRPr="003B40B3">
        <w:rPr>
          <w:rFonts w:ascii="Calibri" w:hAnsi="Calibri"/>
        </w:rPr>
        <w:t xml:space="preserve"> villages</w:t>
      </w:r>
      <w:r w:rsidRPr="003B40B3">
        <w:rPr>
          <w:rFonts w:ascii="Calibri" w:hAnsi="Calibri"/>
        </w:rPr>
        <w:t xml:space="preserve">, to establish baseline information and identify village-level dynamics, needs and priorities. </w:t>
      </w:r>
    </w:p>
    <w:p w:rsidR="00B756B0" w:rsidRPr="003B40B3" w:rsidRDefault="008C2924" w:rsidP="003B40B3">
      <w:pPr>
        <w:pStyle w:val="ListParagraph"/>
        <w:numPr>
          <w:ilvl w:val="0"/>
          <w:numId w:val="4"/>
        </w:numPr>
        <w:spacing w:line="240" w:lineRule="auto"/>
        <w:ind w:left="360"/>
        <w:jc w:val="both"/>
        <w:rPr>
          <w:rFonts w:ascii="Calibri" w:hAnsi="Calibri"/>
        </w:rPr>
      </w:pPr>
      <w:r>
        <w:rPr>
          <w:rFonts w:ascii="Calibri" w:hAnsi="Calibri"/>
        </w:rPr>
        <w:t xml:space="preserve">In partnership with 33 NGO implementing partners, </w:t>
      </w:r>
      <w:r w:rsidR="00415B47" w:rsidRPr="003B40B3">
        <w:rPr>
          <w:rFonts w:ascii="Calibri" w:hAnsi="Calibri"/>
        </w:rPr>
        <w:t xml:space="preserve">UNDP has provided social protection assistance (through 194  rice banks) in Shan, Kayah, Kayin, Mon, Chin reaching 89,847 persons (18,260 HHs), of which 46,364 (52%) are women. The rice-banks are helping to reduce food security among poor households, particularly during the rainy season and ahead of cultivation season. </w:t>
      </w:r>
    </w:p>
    <w:tbl>
      <w:tblPr>
        <w:tblStyle w:val="GridTable2-Accent1"/>
        <w:tblpPr w:leftFromText="180" w:rightFromText="180" w:vertAnchor="text" w:horzAnchor="margin" w:tblpXSpec="center" w:tblpY="60"/>
        <w:tblW w:w="0" w:type="auto"/>
        <w:tblBorders>
          <w:left w:val="single" w:sz="2" w:space="0" w:color="95B3D7" w:themeColor="accent1" w:themeTint="99"/>
          <w:right w:val="single" w:sz="2" w:space="0" w:color="95B3D7" w:themeColor="accent1" w:themeTint="99"/>
        </w:tblBorders>
        <w:tblLayout w:type="fixed"/>
        <w:tblLook w:val="04A0" w:firstRow="1" w:lastRow="0" w:firstColumn="1" w:lastColumn="0" w:noHBand="0" w:noVBand="1"/>
      </w:tblPr>
      <w:tblGrid>
        <w:gridCol w:w="1125"/>
        <w:gridCol w:w="1656"/>
        <w:gridCol w:w="1656"/>
        <w:gridCol w:w="1656"/>
        <w:gridCol w:w="1377"/>
      </w:tblGrid>
      <w:tr w:rsidR="00B22225" w:rsidRPr="003B40B3" w:rsidTr="009B6602">
        <w:trPr>
          <w:cnfStyle w:val="100000000000" w:firstRow="1" w:lastRow="0"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7470" w:type="dxa"/>
            <w:gridSpan w:val="5"/>
            <w:tcBorders>
              <w:top w:val="single" w:sz="2" w:space="0" w:color="95B3D7" w:themeColor="accent1" w:themeTint="99"/>
            </w:tcBorders>
          </w:tcPr>
          <w:p w:rsidR="00B22225" w:rsidRPr="003B40B3" w:rsidRDefault="000D1DF8" w:rsidP="00A90B3D">
            <w:pPr>
              <w:jc w:val="center"/>
              <w:rPr>
                <w:rFonts w:ascii="Calibri" w:hAnsi="Calibri" w:cs="Calibri"/>
                <w:color w:val="4F81BD" w:themeColor="accent1"/>
              </w:rPr>
            </w:pPr>
            <w:r w:rsidRPr="003B40B3">
              <w:rPr>
                <w:rFonts w:ascii="Calibri" w:hAnsi="Calibri" w:cs="Calibri"/>
                <w:color w:val="4F81BD" w:themeColor="accent1"/>
              </w:rPr>
              <w:t>Table</w:t>
            </w:r>
            <w:r w:rsidR="00E15A5D" w:rsidRPr="003B40B3">
              <w:rPr>
                <w:rFonts w:ascii="Calibri" w:hAnsi="Calibri" w:cs="Calibri"/>
                <w:color w:val="4F81BD" w:themeColor="accent1"/>
              </w:rPr>
              <w:t xml:space="preserve"> </w:t>
            </w:r>
            <w:r w:rsidR="00FA6121" w:rsidRPr="003B40B3">
              <w:rPr>
                <w:rFonts w:ascii="Calibri" w:hAnsi="Calibri" w:cs="Calibri"/>
                <w:color w:val="4F81BD" w:themeColor="accent1"/>
              </w:rPr>
              <w:t xml:space="preserve">a. </w:t>
            </w:r>
            <w:r w:rsidR="00A90B3D" w:rsidRPr="003B40B3">
              <w:rPr>
                <w:rFonts w:ascii="Calibri" w:hAnsi="Calibri" w:cs="Calibri"/>
                <w:color w:val="4F81BD" w:themeColor="accent1"/>
              </w:rPr>
              <w:t>#</w:t>
            </w:r>
            <w:r w:rsidR="00F758B5" w:rsidRPr="003B40B3">
              <w:rPr>
                <w:rFonts w:ascii="Calibri" w:hAnsi="Calibri" w:cs="Calibri"/>
                <w:color w:val="4F81BD" w:themeColor="accent1"/>
              </w:rPr>
              <w:t xml:space="preserve"> of HHs and persons benefitting from rice-banks </w:t>
            </w:r>
          </w:p>
        </w:tc>
      </w:tr>
      <w:tr w:rsidR="00B22225" w:rsidRPr="003B40B3" w:rsidTr="009B6602">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125" w:type="dxa"/>
          </w:tcPr>
          <w:p w:rsidR="00B22225" w:rsidRPr="003B40B3" w:rsidRDefault="00B22225" w:rsidP="00F758B5">
            <w:pPr>
              <w:jc w:val="both"/>
              <w:rPr>
                <w:rFonts w:ascii="Calibri" w:hAnsi="Calibri"/>
              </w:rPr>
            </w:pPr>
            <w:r w:rsidRPr="003B40B3">
              <w:rPr>
                <w:rFonts w:ascii="Calibri" w:hAnsi="Calibri"/>
              </w:rPr>
              <w:t>State</w:t>
            </w:r>
          </w:p>
        </w:tc>
        <w:tc>
          <w:tcPr>
            <w:tcW w:w="1656" w:type="dxa"/>
          </w:tcPr>
          <w:p w:rsidR="00B22225" w:rsidRPr="003B40B3" w:rsidRDefault="00B22225" w:rsidP="00F758B5">
            <w:pPr>
              <w:jc w:val="center"/>
              <w:cnfStyle w:val="000000100000" w:firstRow="0" w:lastRow="0" w:firstColumn="0" w:lastColumn="0" w:oddVBand="0" w:evenVBand="0" w:oddHBand="1" w:evenHBand="0" w:firstRowFirstColumn="0" w:firstRowLastColumn="0" w:lastRowFirstColumn="0" w:lastRowLastColumn="0"/>
              <w:rPr>
                <w:rFonts w:ascii="Calibri" w:hAnsi="Calibri"/>
                <w:b/>
              </w:rPr>
            </w:pPr>
            <w:r w:rsidRPr="003B40B3">
              <w:rPr>
                <w:rFonts w:ascii="Calibri" w:hAnsi="Calibri"/>
                <w:b/>
              </w:rPr>
              <w:t>HH</w:t>
            </w:r>
          </w:p>
        </w:tc>
        <w:tc>
          <w:tcPr>
            <w:tcW w:w="1656" w:type="dxa"/>
          </w:tcPr>
          <w:p w:rsidR="00B22225" w:rsidRPr="003B40B3" w:rsidRDefault="00B22225" w:rsidP="00F758B5">
            <w:pPr>
              <w:jc w:val="center"/>
              <w:cnfStyle w:val="000000100000" w:firstRow="0" w:lastRow="0" w:firstColumn="0" w:lastColumn="0" w:oddVBand="0" w:evenVBand="0" w:oddHBand="1" w:evenHBand="0" w:firstRowFirstColumn="0" w:firstRowLastColumn="0" w:lastRowFirstColumn="0" w:lastRowLastColumn="0"/>
              <w:rPr>
                <w:rFonts w:ascii="Calibri" w:hAnsi="Calibri"/>
                <w:b/>
              </w:rPr>
            </w:pPr>
            <w:r w:rsidRPr="003B40B3">
              <w:rPr>
                <w:rFonts w:ascii="Calibri" w:hAnsi="Calibri"/>
                <w:b/>
              </w:rPr>
              <w:t>Male</w:t>
            </w:r>
          </w:p>
        </w:tc>
        <w:tc>
          <w:tcPr>
            <w:tcW w:w="1656" w:type="dxa"/>
          </w:tcPr>
          <w:p w:rsidR="00B22225" w:rsidRPr="003B40B3" w:rsidRDefault="00B22225" w:rsidP="00F758B5">
            <w:pPr>
              <w:jc w:val="center"/>
              <w:cnfStyle w:val="000000100000" w:firstRow="0" w:lastRow="0" w:firstColumn="0" w:lastColumn="0" w:oddVBand="0" w:evenVBand="0" w:oddHBand="1" w:evenHBand="0" w:firstRowFirstColumn="0" w:firstRowLastColumn="0" w:lastRowFirstColumn="0" w:lastRowLastColumn="0"/>
              <w:rPr>
                <w:rFonts w:ascii="Calibri" w:hAnsi="Calibri"/>
                <w:b/>
              </w:rPr>
            </w:pPr>
            <w:r w:rsidRPr="003B40B3">
              <w:rPr>
                <w:rFonts w:ascii="Calibri" w:hAnsi="Calibri"/>
                <w:b/>
              </w:rPr>
              <w:t>Female</w:t>
            </w:r>
          </w:p>
        </w:tc>
        <w:tc>
          <w:tcPr>
            <w:tcW w:w="1377" w:type="dxa"/>
          </w:tcPr>
          <w:p w:rsidR="00B22225" w:rsidRPr="003B40B3" w:rsidRDefault="00B22225" w:rsidP="00F758B5">
            <w:pPr>
              <w:jc w:val="center"/>
              <w:cnfStyle w:val="000000100000" w:firstRow="0" w:lastRow="0" w:firstColumn="0" w:lastColumn="0" w:oddVBand="0" w:evenVBand="0" w:oddHBand="1" w:evenHBand="0" w:firstRowFirstColumn="0" w:firstRowLastColumn="0" w:lastRowFirstColumn="0" w:lastRowLastColumn="0"/>
              <w:rPr>
                <w:rFonts w:ascii="Calibri" w:hAnsi="Calibri"/>
                <w:b/>
              </w:rPr>
            </w:pPr>
            <w:r w:rsidRPr="003B40B3">
              <w:rPr>
                <w:rFonts w:ascii="Calibri" w:hAnsi="Calibri"/>
                <w:b/>
              </w:rPr>
              <w:t>Total</w:t>
            </w:r>
          </w:p>
        </w:tc>
      </w:tr>
      <w:tr w:rsidR="00B22225" w:rsidRPr="003B40B3" w:rsidTr="009B6602">
        <w:trPr>
          <w:trHeight w:val="248"/>
        </w:trPr>
        <w:tc>
          <w:tcPr>
            <w:cnfStyle w:val="001000000000" w:firstRow="0" w:lastRow="0" w:firstColumn="1" w:lastColumn="0" w:oddVBand="0" w:evenVBand="0" w:oddHBand="0" w:evenHBand="0" w:firstRowFirstColumn="0" w:firstRowLastColumn="0" w:lastRowFirstColumn="0" w:lastRowLastColumn="0"/>
            <w:tcW w:w="1125" w:type="dxa"/>
          </w:tcPr>
          <w:p w:rsidR="00B22225" w:rsidRPr="003B40B3" w:rsidRDefault="00B22225" w:rsidP="00F758B5">
            <w:pPr>
              <w:jc w:val="both"/>
              <w:rPr>
                <w:rFonts w:ascii="Calibri" w:hAnsi="Calibri"/>
                <w:b w:val="0"/>
              </w:rPr>
            </w:pPr>
            <w:r w:rsidRPr="003B40B3">
              <w:rPr>
                <w:rFonts w:ascii="Calibri" w:hAnsi="Calibri"/>
                <w:b w:val="0"/>
              </w:rPr>
              <w:t>Kayah</w:t>
            </w:r>
          </w:p>
        </w:tc>
        <w:tc>
          <w:tcPr>
            <w:tcW w:w="1656" w:type="dxa"/>
          </w:tcPr>
          <w:p w:rsidR="00B22225" w:rsidRPr="003B40B3" w:rsidRDefault="00B22225" w:rsidP="00F758B5">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B40B3">
              <w:rPr>
                <w:rFonts w:ascii="Calibri" w:hAnsi="Calibri"/>
              </w:rPr>
              <w:t>3657</w:t>
            </w:r>
          </w:p>
        </w:tc>
        <w:tc>
          <w:tcPr>
            <w:tcW w:w="1656" w:type="dxa"/>
          </w:tcPr>
          <w:p w:rsidR="00B22225" w:rsidRPr="003B40B3" w:rsidRDefault="00B22225" w:rsidP="00F758B5">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B40B3">
              <w:rPr>
                <w:rFonts w:ascii="Calibri" w:hAnsi="Calibri"/>
              </w:rPr>
              <w:t>6681</w:t>
            </w:r>
          </w:p>
        </w:tc>
        <w:tc>
          <w:tcPr>
            <w:tcW w:w="1656" w:type="dxa"/>
          </w:tcPr>
          <w:p w:rsidR="00B22225" w:rsidRPr="003B40B3" w:rsidRDefault="00B22225" w:rsidP="00F758B5">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B40B3">
              <w:rPr>
                <w:rFonts w:ascii="Calibri" w:hAnsi="Calibri"/>
              </w:rPr>
              <w:t>6953</w:t>
            </w:r>
          </w:p>
        </w:tc>
        <w:tc>
          <w:tcPr>
            <w:tcW w:w="1377" w:type="dxa"/>
          </w:tcPr>
          <w:p w:rsidR="00B22225" w:rsidRPr="003B40B3" w:rsidRDefault="00B22225" w:rsidP="00F758B5">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B40B3">
              <w:rPr>
                <w:rFonts w:ascii="Calibri" w:hAnsi="Calibri"/>
              </w:rPr>
              <w:t>13,634</w:t>
            </w:r>
          </w:p>
        </w:tc>
      </w:tr>
      <w:tr w:rsidR="00B22225" w:rsidRPr="003B40B3" w:rsidTr="009B6602">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125" w:type="dxa"/>
          </w:tcPr>
          <w:p w:rsidR="00B22225" w:rsidRPr="003B40B3" w:rsidRDefault="00B22225" w:rsidP="00F758B5">
            <w:pPr>
              <w:jc w:val="both"/>
              <w:rPr>
                <w:rFonts w:ascii="Calibri" w:hAnsi="Calibri"/>
                <w:b w:val="0"/>
              </w:rPr>
            </w:pPr>
            <w:r w:rsidRPr="003B40B3">
              <w:rPr>
                <w:rFonts w:ascii="Calibri" w:hAnsi="Calibri"/>
                <w:b w:val="0"/>
              </w:rPr>
              <w:t>Kayin</w:t>
            </w:r>
          </w:p>
        </w:tc>
        <w:tc>
          <w:tcPr>
            <w:tcW w:w="1656" w:type="dxa"/>
          </w:tcPr>
          <w:p w:rsidR="00B22225" w:rsidRPr="003B40B3" w:rsidRDefault="00B22225" w:rsidP="00F758B5">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3B40B3">
              <w:rPr>
                <w:rFonts w:ascii="Calibri" w:hAnsi="Calibri"/>
              </w:rPr>
              <w:t>2894</w:t>
            </w:r>
          </w:p>
        </w:tc>
        <w:tc>
          <w:tcPr>
            <w:tcW w:w="1656" w:type="dxa"/>
          </w:tcPr>
          <w:p w:rsidR="00B22225" w:rsidRPr="003B40B3" w:rsidRDefault="00B22225" w:rsidP="00F758B5">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3B40B3">
              <w:rPr>
                <w:rFonts w:ascii="Calibri" w:hAnsi="Calibri"/>
              </w:rPr>
              <w:t>8155</w:t>
            </w:r>
          </w:p>
        </w:tc>
        <w:tc>
          <w:tcPr>
            <w:tcW w:w="1656" w:type="dxa"/>
          </w:tcPr>
          <w:p w:rsidR="00B22225" w:rsidRPr="003B40B3" w:rsidRDefault="00B22225" w:rsidP="00F758B5">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3B40B3">
              <w:rPr>
                <w:rFonts w:ascii="Calibri" w:hAnsi="Calibri"/>
              </w:rPr>
              <w:t>8196</w:t>
            </w:r>
          </w:p>
        </w:tc>
        <w:tc>
          <w:tcPr>
            <w:tcW w:w="1377" w:type="dxa"/>
          </w:tcPr>
          <w:p w:rsidR="00B22225" w:rsidRPr="003B40B3" w:rsidRDefault="00B22225" w:rsidP="00F758B5">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3B40B3">
              <w:rPr>
                <w:rFonts w:ascii="Calibri" w:hAnsi="Calibri"/>
              </w:rPr>
              <w:t>16351</w:t>
            </w:r>
          </w:p>
        </w:tc>
      </w:tr>
      <w:tr w:rsidR="00B22225" w:rsidRPr="003B40B3" w:rsidTr="009B6602">
        <w:trPr>
          <w:trHeight w:val="248"/>
        </w:trPr>
        <w:tc>
          <w:tcPr>
            <w:cnfStyle w:val="001000000000" w:firstRow="0" w:lastRow="0" w:firstColumn="1" w:lastColumn="0" w:oddVBand="0" w:evenVBand="0" w:oddHBand="0" w:evenHBand="0" w:firstRowFirstColumn="0" w:firstRowLastColumn="0" w:lastRowFirstColumn="0" w:lastRowLastColumn="0"/>
            <w:tcW w:w="1125" w:type="dxa"/>
          </w:tcPr>
          <w:p w:rsidR="00B22225" w:rsidRPr="003B40B3" w:rsidRDefault="00B22225" w:rsidP="00F758B5">
            <w:pPr>
              <w:jc w:val="both"/>
              <w:rPr>
                <w:rFonts w:ascii="Calibri" w:hAnsi="Calibri"/>
                <w:b w:val="0"/>
              </w:rPr>
            </w:pPr>
            <w:r w:rsidRPr="003B40B3">
              <w:rPr>
                <w:rFonts w:ascii="Calibri" w:hAnsi="Calibri"/>
                <w:b w:val="0"/>
              </w:rPr>
              <w:t>Shan</w:t>
            </w:r>
          </w:p>
        </w:tc>
        <w:tc>
          <w:tcPr>
            <w:tcW w:w="1656" w:type="dxa"/>
          </w:tcPr>
          <w:p w:rsidR="00B22225" w:rsidRPr="003B40B3" w:rsidRDefault="00B22225" w:rsidP="00F758B5">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B40B3">
              <w:rPr>
                <w:rFonts w:ascii="Calibri" w:hAnsi="Calibri"/>
              </w:rPr>
              <w:t>3585</w:t>
            </w:r>
          </w:p>
        </w:tc>
        <w:tc>
          <w:tcPr>
            <w:tcW w:w="1656" w:type="dxa"/>
          </w:tcPr>
          <w:p w:rsidR="00B22225" w:rsidRPr="003B40B3" w:rsidRDefault="00B22225" w:rsidP="00F758B5">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B40B3">
              <w:rPr>
                <w:rFonts w:ascii="Calibri" w:hAnsi="Calibri"/>
              </w:rPr>
              <w:t>9557</w:t>
            </w:r>
          </w:p>
        </w:tc>
        <w:tc>
          <w:tcPr>
            <w:tcW w:w="1656" w:type="dxa"/>
          </w:tcPr>
          <w:p w:rsidR="00B22225" w:rsidRPr="003B40B3" w:rsidRDefault="00B22225" w:rsidP="00F758B5">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B40B3">
              <w:rPr>
                <w:rFonts w:ascii="Calibri" w:hAnsi="Calibri"/>
              </w:rPr>
              <w:t>9347</w:t>
            </w:r>
          </w:p>
        </w:tc>
        <w:tc>
          <w:tcPr>
            <w:tcW w:w="1377" w:type="dxa"/>
          </w:tcPr>
          <w:p w:rsidR="00B22225" w:rsidRPr="003B40B3" w:rsidRDefault="00B22225" w:rsidP="00F758B5">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B40B3">
              <w:rPr>
                <w:rFonts w:ascii="Calibri" w:hAnsi="Calibri"/>
              </w:rPr>
              <w:t>18904</w:t>
            </w:r>
          </w:p>
        </w:tc>
      </w:tr>
      <w:tr w:rsidR="00B22225" w:rsidRPr="003B40B3" w:rsidTr="009B6602">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125" w:type="dxa"/>
          </w:tcPr>
          <w:p w:rsidR="00B22225" w:rsidRPr="003B40B3" w:rsidRDefault="00B22225" w:rsidP="00F758B5">
            <w:pPr>
              <w:jc w:val="both"/>
              <w:rPr>
                <w:rFonts w:ascii="Calibri" w:hAnsi="Calibri"/>
                <w:b w:val="0"/>
              </w:rPr>
            </w:pPr>
            <w:r w:rsidRPr="003B40B3">
              <w:rPr>
                <w:rFonts w:ascii="Calibri" w:hAnsi="Calibri"/>
                <w:b w:val="0"/>
              </w:rPr>
              <w:t>Mon</w:t>
            </w:r>
          </w:p>
        </w:tc>
        <w:tc>
          <w:tcPr>
            <w:tcW w:w="1656" w:type="dxa"/>
          </w:tcPr>
          <w:p w:rsidR="00B22225" w:rsidRPr="003B40B3" w:rsidRDefault="00B22225" w:rsidP="00F758B5">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3B40B3">
              <w:rPr>
                <w:rFonts w:ascii="Calibri" w:hAnsi="Calibri"/>
              </w:rPr>
              <w:t>5511</w:t>
            </w:r>
          </w:p>
        </w:tc>
        <w:tc>
          <w:tcPr>
            <w:tcW w:w="1656" w:type="dxa"/>
          </w:tcPr>
          <w:p w:rsidR="00B22225" w:rsidRPr="003B40B3" w:rsidRDefault="00B22225" w:rsidP="00F758B5">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3B40B3">
              <w:rPr>
                <w:rFonts w:ascii="Calibri" w:hAnsi="Calibri"/>
              </w:rPr>
              <w:t>11625</w:t>
            </w:r>
          </w:p>
        </w:tc>
        <w:tc>
          <w:tcPr>
            <w:tcW w:w="1656" w:type="dxa"/>
          </w:tcPr>
          <w:p w:rsidR="00B22225" w:rsidRPr="003B40B3" w:rsidRDefault="00B22225" w:rsidP="00F758B5">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3B40B3">
              <w:rPr>
                <w:rFonts w:ascii="Calibri" w:hAnsi="Calibri"/>
              </w:rPr>
              <w:t>14209</w:t>
            </w:r>
          </w:p>
        </w:tc>
        <w:tc>
          <w:tcPr>
            <w:tcW w:w="1377" w:type="dxa"/>
          </w:tcPr>
          <w:p w:rsidR="00B22225" w:rsidRPr="003B40B3" w:rsidRDefault="00B22225" w:rsidP="00F758B5">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3B40B3">
              <w:rPr>
                <w:rFonts w:ascii="Calibri" w:hAnsi="Calibri"/>
              </w:rPr>
              <w:t>25834</w:t>
            </w:r>
          </w:p>
        </w:tc>
      </w:tr>
      <w:tr w:rsidR="00B22225" w:rsidRPr="003B40B3" w:rsidTr="009B6602">
        <w:trPr>
          <w:trHeight w:val="248"/>
        </w:trPr>
        <w:tc>
          <w:tcPr>
            <w:cnfStyle w:val="001000000000" w:firstRow="0" w:lastRow="0" w:firstColumn="1" w:lastColumn="0" w:oddVBand="0" w:evenVBand="0" w:oddHBand="0" w:evenHBand="0" w:firstRowFirstColumn="0" w:firstRowLastColumn="0" w:lastRowFirstColumn="0" w:lastRowLastColumn="0"/>
            <w:tcW w:w="1125" w:type="dxa"/>
          </w:tcPr>
          <w:p w:rsidR="00B22225" w:rsidRPr="003B40B3" w:rsidRDefault="00B22225" w:rsidP="00F758B5">
            <w:pPr>
              <w:jc w:val="both"/>
              <w:rPr>
                <w:rFonts w:ascii="Calibri" w:hAnsi="Calibri"/>
                <w:b w:val="0"/>
              </w:rPr>
            </w:pPr>
            <w:r w:rsidRPr="003B40B3">
              <w:rPr>
                <w:rFonts w:ascii="Calibri" w:hAnsi="Calibri"/>
                <w:b w:val="0"/>
              </w:rPr>
              <w:t>Chin</w:t>
            </w:r>
          </w:p>
        </w:tc>
        <w:tc>
          <w:tcPr>
            <w:tcW w:w="1656" w:type="dxa"/>
          </w:tcPr>
          <w:p w:rsidR="00B22225" w:rsidRPr="003B40B3" w:rsidRDefault="00B22225" w:rsidP="00F758B5">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B40B3">
              <w:rPr>
                <w:rFonts w:ascii="Calibri" w:hAnsi="Calibri"/>
              </w:rPr>
              <w:t>2613</w:t>
            </w:r>
          </w:p>
        </w:tc>
        <w:tc>
          <w:tcPr>
            <w:tcW w:w="1656" w:type="dxa"/>
          </w:tcPr>
          <w:p w:rsidR="00B22225" w:rsidRPr="003B40B3" w:rsidRDefault="00B22225" w:rsidP="00F758B5">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B40B3">
              <w:rPr>
                <w:rFonts w:ascii="Calibri" w:hAnsi="Calibri"/>
              </w:rPr>
              <w:t>7465</w:t>
            </w:r>
          </w:p>
        </w:tc>
        <w:tc>
          <w:tcPr>
            <w:tcW w:w="1656" w:type="dxa"/>
          </w:tcPr>
          <w:p w:rsidR="00B22225" w:rsidRPr="003B40B3" w:rsidRDefault="00B22225" w:rsidP="00F758B5">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B40B3">
              <w:rPr>
                <w:rFonts w:ascii="Calibri" w:hAnsi="Calibri"/>
              </w:rPr>
              <w:t>7659</w:t>
            </w:r>
          </w:p>
        </w:tc>
        <w:tc>
          <w:tcPr>
            <w:tcW w:w="1377" w:type="dxa"/>
          </w:tcPr>
          <w:p w:rsidR="00B22225" w:rsidRPr="003B40B3" w:rsidRDefault="00B22225" w:rsidP="00F758B5">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B40B3">
              <w:rPr>
                <w:rFonts w:ascii="Calibri" w:hAnsi="Calibri"/>
              </w:rPr>
              <w:t>15124</w:t>
            </w:r>
          </w:p>
        </w:tc>
      </w:tr>
      <w:tr w:rsidR="00B22225" w:rsidRPr="003B40B3" w:rsidTr="009B6602">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125" w:type="dxa"/>
          </w:tcPr>
          <w:p w:rsidR="00B22225" w:rsidRPr="003B40B3" w:rsidRDefault="00B22225" w:rsidP="00F758B5">
            <w:pPr>
              <w:jc w:val="both"/>
              <w:rPr>
                <w:rFonts w:ascii="Calibri" w:hAnsi="Calibri"/>
              </w:rPr>
            </w:pPr>
            <w:r w:rsidRPr="003B40B3">
              <w:rPr>
                <w:rFonts w:ascii="Calibri" w:hAnsi="Calibri"/>
              </w:rPr>
              <w:t xml:space="preserve">Total        </w:t>
            </w:r>
          </w:p>
        </w:tc>
        <w:tc>
          <w:tcPr>
            <w:tcW w:w="1656" w:type="dxa"/>
          </w:tcPr>
          <w:p w:rsidR="00B22225" w:rsidRPr="003B40B3" w:rsidRDefault="00716D03" w:rsidP="00F758B5">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3B40B3">
              <w:rPr>
                <w:rFonts w:ascii="Calibri" w:hAnsi="Calibri"/>
                <w:b/>
              </w:rPr>
              <w:t>18,260</w:t>
            </w:r>
          </w:p>
        </w:tc>
        <w:tc>
          <w:tcPr>
            <w:tcW w:w="1656" w:type="dxa"/>
          </w:tcPr>
          <w:p w:rsidR="00B22225" w:rsidRPr="003B40B3" w:rsidRDefault="00716D03" w:rsidP="00F758B5">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3B40B3">
              <w:rPr>
                <w:rFonts w:ascii="Calibri" w:hAnsi="Calibri"/>
                <w:b/>
              </w:rPr>
              <w:t>43,483</w:t>
            </w:r>
          </w:p>
        </w:tc>
        <w:tc>
          <w:tcPr>
            <w:tcW w:w="1656" w:type="dxa"/>
          </w:tcPr>
          <w:p w:rsidR="00B22225" w:rsidRPr="003B40B3" w:rsidRDefault="00716D03" w:rsidP="00F758B5">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3B40B3">
              <w:rPr>
                <w:rFonts w:ascii="Calibri" w:hAnsi="Calibri"/>
                <w:b/>
              </w:rPr>
              <w:t>46,364</w:t>
            </w:r>
          </w:p>
        </w:tc>
        <w:tc>
          <w:tcPr>
            <w:tcW w:w="1377" w:type="dxa"/>
          </w:tcPr>
          <w:p w:rsidR="00B22225" w:rsidRPr="003B40B3" w:rsidRDefault="00716D03" w:rsidP="00F758B5">
            <w:pPr>
              <w:jc w:val="center"/>
              <w:cnfStyle w:val="000000100000" w:firstRow="0" w:lastRow="0" w:firstColumn="0" w:lastColumn="0" w:oddVBand="0" w:evenVBand="0" w:oddHBand="1" w:evenHBand="0" w:firstRowFirstColumn="0" w:firstRowLastColumn="0" w:lastRowFirstColumn="0" w:lastRowLastColumn="0"/>
              <w:rPr>
                <w:rFonts w:ascii="Calibri" w:hAnsi="Calibri"/>
                <w:b/>
              </w:rPr>
            </w:pPr>
            <w:r w:rsidRPr="003B40B3">
              <w:rPr>
                <w:rFonts w:ascii="Calibri" w:hAnsi="Calibri"/>
                <w:b/>
              </w:rPr>
              <w:t>89,847</w:t>
            </w:r>
          </w:p>
        </w:tc>
      </w:tr>
    </w:tbl>
    <w:p w:rsidR="00231915" w:rsidRPr="003B40B3" w:rsidRDefault="00231915" w:rsidP="00B22225">
      <w:pPr>
        <w:spacing w:line="240" w:lineRule="auto"/>
        <w:jc w:val="both"/>
        <w:rPr>
          <w:rFonts w:ascii="Calibri" w:hAnsi="Calibri"/>
        </w:rPr>
      </w:pPr>
    </w:p>
    <w:p w:rsidR="000D1DF8" w:rsidRPr="003B40B3" w:rsidRDefault="000D1DF8" w:rsidP="00B22225">
      <w:pPr>
        <w:spacing w:line="240" w:lineRule="auto"/>
        <w:ind w:left="540" w:hanging="540"/>
        <w:jc w:val="both"/>
        <w:rPr>
          <w:rFonts w:ascii="Calibri" w:hAnsi="Calibri"/>
          <w:b/>
          <w:color w:val="4F81BD" w:themeColor="accent1"/>
        </w:rPr>
      </w:pPr>
    </w:p>
    <w:p w:rsidR="000D1DF8" w:rsidRPr="003B40B3" w:rsidRDefault="000D1DF8" w:rsidP="00B22225">
      <w:pPr>
        <w:spacing w:line="240" w:lineRule="auto"/>
        <w:ind w:left="540" w:hanging="540"/>
        <w:jc w:val="both"/>
        <w:rPr>
          <w:rFonts w:ascii="Calibri" w:hAnsi="Calibri"/>
          <w:b/>
          <w:color w:val="4F81BD" w:themeColor="accent1"/>
        </w:rPr>
      </w:pPr>
    </w:p>
    <w:p w:rsidR="000D1DF8" w:rsidRPr="003B40B3" w:rsidRDefault="000D1DF8" w:rsidP="00B22225">
      <w:pPr>
        <w:spacing w:line="240" w:lineRule="auto"/>
        <w:ind w:left="540" w:hanging="540"/>
        <w:jc w:val="both"/>
        <w:rPr>
          <w:rFonts w:ascii="Calibri" w:hAnsi="Calibri"/>
          <w:b/>
          <w:color w:val="4F81BD" w:themeColor="accent1"/>
        </w:rPr>
      </w:pPr>
    </w:p>
    <w:p w:rsidR="000D1DF8" w:rsidRPr="003B40B3" w:rsidRDefault="000D1DF8" w:rsidP="00B22225">
      <w:pPr>
        <w:spacing w:line="240" w:lineRule="auto"/>
        <w:ind w:left="540" w:hanging="540"/>
        <w:jc w:val="both"/>
        <w:rPr>
          <w:rFonts w:ascii="Calibri" w:hAnsi="Calibri"/>
          <w:b/>
          <w:color w:val="4F81BD" w:themeColor="accent1"/>
        </w:rPr>
      </w:pPr>
    </w:p>
    <w:p w:rsidR="001F0DE5" w:rsidRPr="003B40B3" w:rsidRDefault="001F0DE5" w:rsidP="001F0DE5">
      <w:pPr>
        <w:spacing w:line="240" w:lineRule="auto"/>
        <w:ind w:left="540" w:hanging="540"/>
        <w:jc w:val="both"/>
        <w:rPr>
          <w:rFonts w:ascii="Calibri" w:hAnsi="Calibri"/>
          <w:b/>
          <w:color w:val="4F81BD" w:themeColor="accent1"/>
        </w:rPr>
      </w:pPr>
    </w:p>
    <w:p w:rsidR="00B22225" w:rsidRPr="003B40B3" w:rsidRDefault="00B023DC" w:rsidP="001F0DE5">
      <w:pPr>
        <w:spacing w:line="240" w:lineRule="auto"/>
        <w:ind w:left="540" w:hanging="540"/>
        <w:jc w:val="both"/>
        <w:rPr>
          <w:rFonts w:ascii="Calibri" w:hAnsi="Calibri"/>
          <w:b/>
          <w:color w:val="4F81BD" w:themeColor="accent1"/>
        </w:rPr>
      </w:pPr>
      <w:r w:rsidRPr="003B40B3">
        <w:rPr>
          <w:rFonts w:ascii="Calibri" w:hAnsi="Calibri"/>
          <w:b/>
          <w:color w:val="4F81BD" w:themeColor="accent1"/>
        </w:rPr>
        <w:t xml:space="preserve">5.2 </w:t>
      </w:r>
      <w:r w:rsidRPr="003B40B3">
        <w:rPr>
          <w:rFonts w:ascii="Calibri" w:hAnsi="Calibri"/>
          <w:b/>
          <w:color w:val="4F81BD" w:themeColor="accent1"/>
        </w:rPr>
        <w:tab/>
        <w:t>Target communities have increased capacities and opportunities for social cohesion and livelihoods</w:t>
      </w:r>
    </w:p>
    <w:p w:rsidR="005067A9" w:rsidRPr="003B40B3" w:rsidRDefault="00D52AF5" w:rsidP="00FE3CAB">
      <w:pPr>
        <w:pStyle w:val="ListParagraph"/>
        <w:numPr>
          <w:ilvl w:val="0"/>
          <w:numId w:val="24"/>
        </w:numPr>
        <w:spacing w:line="240" w:lineRule="auto"/>
        <w:ind w:left="360"/>
        <w:jc w:val="both"/>
        <w:rPr>
          <w:rFonts w:ascii="Calibri" w:hAnsi="Calibri"/>
        </w:rPr>
      </w:pPr>
      <w:r>
        <w:rPr>
          <w:rFonts w:ascii="Calibri" w:hAnsi="Calibri"/>
        </w:rPr>
        <w:t xml:space="preserve">UNDP set-up village-based CBOs in all target locations, to facilitate project implementation. </w:t>
      </w:r>
      <w:r w:rsidR="005067A9" w:rsidRPr="003B40B3">
        <w:rPr>
          <w:rFonts w:ascii="Calibri" w:hAnsi="Calibri"/>
        </w:rPr>
        <w:t>Out of 1311 village-based CBO members, 466 (35.5%) were women</w:t>
      </w:r>
      <w:r>
        <w:rPr>
          <w:rFonts w:ascii="Calibri" w:hAnsi="Calibri"/>
        </w:rPr>
        <w:t>.</w:t>
      </w:r>
    </w:p>
    <w:p w:rsidR="005067A9" w:rsidRPr="003B40B3" w:rsidRDefault="008C2924" w:rsidP="00FE3CAB">
      <w:pPr>
        <w:pStyle w:val="ListParagraph"/>
        <w:numPr>
          <w:ilvl w:val="0"/>
          <w:numId w:val="24"/>
        </w:numPr>
        <w:spacing w:line="240" w:lineRule="auto"/>
        <w:ind w:left="360"/>
        <w:jc w:val="both"/>
        <w:rPr>
          <w:rFonts w:ascii="Calibri" w:hAnsi="Calibri"/>
        </w:rPr>
      </w:pPr>
      <w:r>
        <w:rPr>
          <w:rFonts w:ascii="Calibri" w:hAnsi="Calibri"/>
          <w:shd w:val="clear" w:color="auto" w:fill="FFFFFF" w:themeFill="background1"/>
        </w:rPr>
        <w:t xml:space="preserve">In partnership with NGO implementing partners, </w:t>
      </w:r>
      <w:r w:rsidR="00282AE7" w:rsidRPr="003B40B3">
        <w:rPr>
          <w:rFonts w:ascii="Calibri" w:hAnsi="Calibri"/>
          <w:shd w:val="clear" w:color="auto" w:fill="FFFFFF" w:themeFill="background1"/>
        </w:rPr>
        <w:t>UNDP provided capital assistance (cash grants) for agricultural, fisheries, livestock and small and medium enterprises (SME)</w:t>
      </w:r>
      <w:r w:rsidR="00F91DD0" w:rsidRPr="003B40B3">
        <w:rPr>
          <w:rFonts w:ascii="Calibri" w:hAnsi="Calibri"/>
          <w:shd w:val="clear" w:color="auto" w:fill="FFFFFF" w:themeFill="background1"/>
        </w:rPr>
        <w:t>, reaching</w:t>
      </w:r>
      <w:r w:rsidR="00282AE7" w:rsidRPr="003B40B3">
        <w:rPr>
          <w:rFonts w:ascii="Calibri" w:hAnsi="Calibri"/>
          <w:shd w:val="clear" w:color="auto" w:fill="FFFFFF" w:themeFill="background1"/>
        </w:rPr>
        <w:t xml:space="preserve"> 93,665 persons (1</w:t>
      </w:r>
      <w:r w:rsidR="00CE1BC2" w:rsidRPr="003B40B3">
        <w:rPr>
          <w:rFonts w:ascii="Calibri" w:hAnsi="Calibri"/>
          <w:shd w:val="clear" w:color="auto" w:fill="FFFFFF" w:themeFill="background1"/>
        </w:rPr>
        <w:t>7,406 HHs) of which 46,612 (49.9</w:t>
      </w:r>
      <w:r w:rsidR="00282AE7" w:rsidRPr="003B40B3">
        <w:rPr>
          <w:rFonts w:ascii="Calibri" w:hAnsi="Calibri"/>
          <w:shd w:val="clear" w:color="auto" w:fill="FFFFFF" w:themeFill="background1"/>
        </w:rPr>
        <w:t>%) were women.</w:t>
      </w:r>
      <w:r w:rsidR="00282AE7" w:rsidRPr="003B40B3">
        <w:rPr>
          <w:rFonts w:ascii="Calibri" w:hAnsi="Calibri"/>
        </w:rPr>
        <w:t xml:space="preserve">  This assistance is providing primary or supplementary income generation opportunities to vulnerable HHs and thereby helping to reduce socio-economic disparities as a way of strengthening social cohesion at the local level. </w:t>
      </w:r>
    </w:p>
    <w:p w:rsidR="00F91DD0" w:rsidRPr="003B40B3" w:rsidRDefault="00282AE7" w:rsidP="003B40B3">
      <w:pPr>
        <w:pStyle w:val="ListParagraph"/>
        <w:numPr>
          <w:ilvl w:val="0"/>
          <w:numId w:val="24"/>
        </w:numPr>
        <w:spacing w:line="240" w:lineRule="auto"/>
        <w:ind w:left="360"/>
        <w:jc w:val="both"/>
        <w:rPr>
          <w:rFonts w:ascii="Calibri" w:hAnsi="Calibri"/>
        </w:rPr>
      </w:pPr>
      <w:r w:rsidRPr="003B40B3">
        <w:rPr>
          <w:rFonts w:ascii="Calibri" w:hAnsi="Calibri"/>
        </w:rPr>
        <w:t xml:space="preserve">96.8% of those receiving capital assistance for agriculture, livestock and fisheries report an increase in income-generation six months following the receipt of support; while 91.7% of those receiving capital assistance for small and micro enterprises report sustaining their business six months following the receipt of support. </w:t>
      </w:r>
    </w:p>
    <w:tbl>
      <w:tblPr>
        <w:tblStyle w:val="GridTable2-Accent1"/>
        <w:tblW w:w="0" w:type="auto"/>
        <w:tblInd w:w="1077" w:type="dxa"/>
        <w:tblLayout w:type="fixed"/>
        <w:tblLook w:val="04A0" w:firstRow="1" w:lastRow="0" w:firstColumn="1" w:lastColumn="0" w:noHBand="0" w:noVBand="1"/>
      </w:tblPr>
      <w:tblGrid>
        <w:gridCol w:w="1260"/>
        <w:gridCol w:w="1710"/>
        <w:gridCol w:w="1620"/>
        <w:gridCol w:w="1620"/>
        <w:gridCol w:w="990"/>
      </w:tblGrid>
      <w:tr w:rsidR="00F91DD0" w:rsidRPr="003B40B3" w:rsidTr="00F91DD0">
        <w:trPr>
          <w:cnfStyle w:val="100000000000" w:firstRow="1" w:lastRow="0"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7200" w:type="dxa"/>
            <w:gridSpan w:val="5"/>
            <w:tc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tcBorders>
          </w:tcPr>
          <w:p w:rsidR="00F91DD0" w:rsidRPr="003B40B3" w:rsidRDefault="00F91DD0" w:rsidP="00F91DD0">
            <w:pPr>
              <w:jc w:val="center"/>
              <w:rPr>
                <w:rFonts w:ascii="Calibri" w:hAnsi="Calibri"/>
              </w:rPr>
            </w:pPr>
            <w:r w:rsidRPr="003B40B3">
              <w:rPr>
                <w:rFonts w:ascii="Calibri" w:hAnsi="Calibri" w:cs="Calibri"/>
                <w:color w:val="4F81BD" w:themeColor="accent1"/>
              </w:rPr>
              <w:t xml:space="preserve">Table b. # of HHs and persons benefitting from livelihood assistance </w:t>
            </w:r>
          </w:p>
        </w:tc>
      </w:tr>
      <w:tr w:rsidR="00F91DD0" w:rsidRPr="003B40B3" w:rsidTr="00F91DD0">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260" w:type="dxa"/>
            <w:tcBorders>
              <w:left w:val="single" w:sz="2" w:space="0" w:color="95B3D7" w:themeColor="accent1" w:themeTint="99"/>
            </w:tcBorders>
          </w:tcPr>
          <w:p w:rsidR="00F91DD0" w:rsidRPr="003B40B3" w:rsidRDefault="00F91DD0" w:rsidP="00F91DD0">
            <w:pPr>
              <w:jc w:val="center"/>
              <w:rPr>
                <w:rFonts w:ascii="Calibri" w:hAnsi="Calibri"/>
              </w:rPr>
            </w:pPr>
            <w:r w:rsidRPr="003B40B3">
              <w:rPr>
                <w:rFonts w:ascii="Calibri" w:hAnsi="Calibri"/>
              </w:rPr>
              <w:t>State</w:t>
            </w:r>
          </w:p>
        </w:tc>
        <w:tc>
          <w:tcPr>
            <w:tcW w:w="1710" w:type="dxa"/>
          </w:tcPr>
          <w:p w:rsidR="00F91DD0" w:rsidRPr="003B40B3" w:rsidRDefault="00F91DD0" w:rsidP="00F91DD0">
            <w:pPr>
              <w:jc w:val="center"/>
              <w:cnfStyle w:val="000000100000" w:firstRow="0" w:lastRow="0" w:firstColumn="0" w:lastColumn="0" w:oddVBand="0" w:evenVBand="0" w:oddHBand="1" w:evenHBand="0" w:firstRowFirstColumn="0" w:firstRowLastColumn="0" w:lastRowFirstColumn="0" w:lastRowLastColumn="0"/>
              <w:rPr>
                <w:rFonts w:ascii="Calibri" w:hAnsi="Calibri"/>
                <w:b/>
              </w:rPr>
            </w:pPr>
            <w:r w:rsidRPr="003B40B3">
              <w:rPr>
                <w:rFonts w:ascii="Calibri" w:hAnsi="Calibri"/>
                <w:b/>
              </w:rPr>
              <w:t>HH</w:t>
            </w:r>
          </w:p>
        </w:tc>
        <w:tc>
          <w:tcPr>
            <w:tcW w:w="1620" w:type="dxa"/>
          </w:tcPr>
          <w:p w:rsidR="00F91DD0" w:rsidRPr="003B40B3" w:rsidRDefault="00F91DD0" w:rsidP="00F91DD0">
            <w:pPr>
              <w:jc w:val="center"/>
              <w:cnfStyle w:val="000000100000" w:firstRow="0" w:lastRow="0" w:firstColumn="0" w:lastColumn="0" w:oddVBand="0" w:evenVBand="0" w:oddHBand="1" w:evenHBand="0" w:firstRowFirstColumn="0" w:firstRowLastColumn="0" w:lastRowFirstColumn="0" w:lastRowLastColumn="0"/>
              <w:rPr>
                <w:rFonts w:ascii="Calibri" w:hAnsi="Calibri"/>
                <w:b/>
              </w:rPr>
            </w:pPr>
            <w:r w:rsidRPr="003B40B3">
              <w:rPr>
                <w:rFonts w:ascii="Calibri" w:hAnsi="Calibri"/>
                <w:b/>
              </w:rPr>
              <w:t>Male</w:t>
            </w:r>
          </w:p>
        </w:tc>
        <w:tc>
          <w:tcPr>
            <w:tcW w:w="1620" w:type="dxa"/>
          </w:tcPr>
          <w:p w:rsidR="00F91DD0" w:rsidRPr="003B40B3" w:rsidRDefault="00F91DD0" w:rsidP="00F91DD0">
            <w:pPr>
              <w:jc w:val="center"/>
              <w:cnfStyle w:val="000000100000" w:firstRow="0" w:lastRow="0" w:firstColumn="0" w:lastColumn="0" w:oddVBand="0" w:evenVBand="0" w:oddHBand="1" w:evenHBand="0" w:firstRowFirstColumn="0" w:firstRowLastColumn="0" w:lastRowFirstColumn="0" w:lastRowLastColumn="0"/>
              <w:rPr>
                <w:rFonts w:ascii="Calibri" w:hAnsi="Calibri"/>
                <w:b/>
              </w:rPr>
            </w:pPr>
            <w:r w:rsidRPr="003B40B3">
              <w:rPr>
                <w:rFonts w:ascii="Calibri" w:hAnsi="Calibri"/>
                <w:b/>
              </w:rPr>
              <w:t>Female</w:t>
            </w:r>
          </w:p>
        </w:tc>
        <w:tc>
          <w:tcPr>
            <w:tcW w:w="990" w:type="dxa"/>
            <w:tcBorders>
              <w:right w:val="single" w:sz="2" w:space="0" w:color="95B3D7" w:themeColor="accent1" w:themeTint="99"/>
            </w:tcBorders>
          </w:tcPr>
          <w:p w:rsidR="00F91DD0" w:rsidRPr="003B40B3" w:rsidRDefault="00F91DD0" w:rsidP="00F91DD0">
            <w:pPr>
              <w:jc w:val="center"/>
              <w:cnfStyle w:val="000000100000" w:firstRow="0" w:lastRow="0" w:firstColumn="0" w:lastColumn="0" w:oddVBand="0" w:evenVBand="0" w:oddHBand="1" w:evenHBand="0" w:firstRowFirstColumn="0" w:firstRowLastColumn="0" w:lastRowFirstColumn="0" w:lastRowLastColumn="0"/>
              <w:rPr>
                <w:rFonts w:ascii="Calibri" w:hAnsi="Calibri"/>
                <w:b/>
              </w:rPr>
            </w:pPr>
            <w:r w:rsidRPr="003B40B3">
              <w:rPr>
                <w:rFonts w:ascii="Calibri" w:hAnsi="Calibri"/>
                <w:b/>
              </w:rPr>
              <w:t>Total</w:t>
            </w:r>
          </w:p>
        </w:tc>
      </w:tr>
      <w:tr w:rsidR="00F91DD0" w:rsidRPr="003B40B3" w:rsidTr="00F91DD0">
        <w:trPr>
          <w:trHeight w:val="248"/>
        </w:trPr>
        <w:tc>
          <w:tcPr>
            <w:cnfStyle w:val="001000000000" w:firstRow="0" w:lastRow="0" w:firstColumn="1" w:lastColumn="0" w:oddVBand="0" w:evenVBand="0" w:oddHBand="0" w:evenHBand="0" w:firstRowFirstColumn="0" w:firstRowLastColumn="0" w:lastRowFirstColumn="0" w:lastRowLastColumn="0"/>
            <w:tcW w:w="1260" w:type="dxa"/>
            <w:tcBorders>
              <w:left w:val="single" w:sz="2" w:space="0" w:color="95B3D7" w:themeColor="accent1" w:themeTint="99"/>
            </w:tcBorders>
          </w:tcPr>
          <w:p w:rsidR="00F91DD0" w:rsidRPr="003B40B3" w:rsidRDefault="00F91DD0" w:rsidP="00F91DD0">
            <w:pPr>
              <w:jc w:val="both"/>
              <w:rPr>
                <w:rFonts w:ascii="Calibri" w:hAnsi="Calibri"/>
                <w:b w:val="0"/>
              </w:rPr>
            </w:pPr>
            <w:r w:rsidRPr="003B40B3">
              <w:rPr>
                <w:rFonts w:ascii="Calibri" w:hAnsi="Calibri"/>
                <w:b w:val="0"/>
              </w:rPr>
              <w:t>Kachin</w:t>
            </w:r>
          </w:p>
        </w:tc>
        <w:tc>
          <w:tcPr>
            <w:tcW w:w="1710" w:type="dxa"/>
          </w:tcPr>
          <w:p w:rsidR="00F91DD0" w:rsidRPr="003B40B3" w:rsidRDefault="00F91DD0" w:rsidP="00F91DD0">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B40B3">
              <w:rPr>
                <w:rFonts w:ascii="Calibri" w:hAnsi="Calibri"/>
              </w:rPr>
              <w:t>3370</w:t>
            </w:r>
          </w:p>
        </w:tc>
        <w:tc>
          <w:tcPr>
            <w:tcW w:w="1620" w:type="dxa"/>
          </w:tcPr>
          <w:p w:rsidR="00F91DD0" w:rsidRPr="003B40B3" w:rsidRDefault="00F91DD0" w:rsidP="00F91DD0">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B40B3">
              <w:rPr>
                <w:rFonts w:ascii="Calibri" w:hAnsi="Calibri"/>
              </w:rPr>
              <w:t>10905</w:t>
            </w:r>
          </w:p>
        </w:tc>
        <w:tc>
          <w:tcPr>
            <w:tcW w:w="1620" w:type="dxa"/>
          </w:tcPr>
          <w:p w:rsidR="00F91DD0" w:rsidRPr="003B40B3" w:rsidRDefault="00F91DD0" w:rsidP="00F91DD0">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B40B3">
              <w:rPr>
                <w:rFonts w:ascii="Calibri" w:hAnsi="Calibri"/>
              </w:rPr>
              <w:t>11417</w:t>
            </w:r>
          </w:p>
        </w:tc>
        <w:tc>
          <w:tcPr>
            <w:tcW w:w="990" w:type="dxa"/>
            <w:tcBorders>
              <w:right w:val="single" w:sz="2" w:space="0" w:color="95B3D7" w:themeColor="accent1" w:themeTint="99"/>
            </w:tcBorders>
          </w:tcPr>
          <w:p w:rsidR="00F91DD0" w:rsidRPr="003B40B3" w:rsidRDefault="00F91DD0" w:rsidP="00F91DD0">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B40B3">
              <w:rPr>
                <w:rFonts w:ascii="Calibri" w:hAnsi="Calibri"/>
              </w:rPr>
              <w:t>22322</w:t>
            </w:r>
          </w:p>
        </w:tc>
      </w:tr>
      <w:tr w:rsidR="00F91DD0" w:rsidRPr="003B40B3" w:rsidTr="00F91DD0">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260" w:type="dxa"/>
            <w:tcBorders>
              <w:left w:val="single" w:sz="2" w:space="0" w:color="95B3D7" w:themeColor="accent1" w:themeTint="99"/>
            </w:tcBorders>
          </w:tcPr>
          <w:p w:rsidR="00F91DD0" w:rsidRPr="003B40B3" w:rsidRDefault="00F91DD0" w:rsidP="00F91DD0">
            <w:pPr>
              <w:jc w:val="both"/>
              <w:rPr>
                <w:rFonts w:ascii="Calibri" w:hAnsi="Calibri"/>
                <w:b w:val="0"/>
              </w:rPr>
            </w:pPr>
            <w:r w:rsidRPr="003B40B3">
              <w:rPr>
                <w:rFonts w:ascii="Calibri" w:hAnsi="Calibri"/>
                <w:b w:val="0"/>
              </w:rPr>
              <w:t>Kayah</w:t>
            </w:r>
          </w:p>
        </w:tc>
        <w:tc>
          <w:tcPr>
            <w:tcW w:w="1710" w:type="dxa"/>
          </w:tcPr>
          <w:p w:rsidR="00F91DD0" w:rsidRPr="003B40B3" w:rsidRDefault="00F91DD0" w:rsidP="00F91DD0">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3B40B3">
              <w:rPr>
                <w:rFonts w:ascii="Calibri" w:hAnsi="Calibri"/>
              </w:rPr>
              <w:t>2651</w:t>
            </w:r>
          </w:p>
        </w:tc>
        <w:tc>
          <w:tcPr>
            <w:tcW w:w="1620" w:type="dxa"/>
          </w:tcPr>
          <w:p w:rsidR="00F91DD0" w:rsidRPr="003B40B3" w:rsidRDefault="00F91DD0" w:rsidP="00F91DD0">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3B40B3">
              <w:rPr>
                <w:rFonts w:ascii="Calibri" w:hAnsi="Calibri"/>
              </w:rPr>
              <w:t>7553</w:t>
            </w:r>
          </w:p>
        </w:tc>
        <w:tc>
          <w:tcPr>
            <w:tcW w:w="1620" w:type="dxa"/>
          </w:tcPr>
          <w:p w:rsidR="00F91DD0" w:rsidRPr="003B40B3" w:rsidRDefault="00F91DD0" w:rsidP="00F91DD0">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3B40B3">
              <w:rPr>
                <w:rFonts w:ascii="Calibri" w:hAnsi="Calibri"/>
              </w:rPr>
              <w:t>7578</w:t>
            </w:r>
          </w:p>
        </w:tc>
        <w:tc>
          <w:tcPr>
            <w:tcW w:w="990" w:type="dxa"/>
            <w:tcBorders>
              <w:right w:val="single" w:sz="2" w:space="0" w:color="95B3D7" w:themeColor="accent1" w:themeTint="99"/>
            </w:tcBorders>
          </w:tcPr>
          <w:p w:rsidR="00F91DD0" w:rsidRPr="003B40B3" w:rsidRDefault="00F91DD0" w:rsidP="00F91DD0">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3B40B3">
              <w:rPr>
                <w:rFonts w:ascii="Calibri" w:hAnsi="Calibri"/>
              </w:rPr>
              <w:t>15131</w:t>
            </w:r>
          </w:p>
        </w:tc>
      </w:tr>
      <w:tr w:rsidR="00F91DD0" w:rsidRPr="003B40B3" w:rsidTr="00F91DD0">
        <w:trPr>
          <w:trHeight w:val="248"/>
        </w:trPr>
        <w:tc>
          <w:tcPr>
            <w:cnfStyle w:val="001000000000" w:firstRow="0" w:lastRow="0" w:firstColumn="1" w:lastColumn="0" w:oddVBand="0" w:evenVBand="0" w:oddHBand="0" w:evenHBand="0" w:firstRowFirstColumn="0" w:firstRowLastColumn="0" w:lastRowFirstColumn="0" w:lastRowLastColumn="0"/>
            <w:tcW w:w="1260" w:type="dxa"/>
            <w:tcBorders>
              <w:left w:val="single" w:sz="2" w:space="0" w:color="95B3D7" w:themeColor="accent1" w:themeTint="99"/>
            </w:tcBorders>
          </w:tcPr>
          <w:p w:rsidR="00F91DD0" w:rsidRPr="003B40B3" w:rsidRDefault="00F91DD0" w:rsidP="00F91DD0">
            <w:pPr>
              <w:jc w:val="both"/>
              <w:rPr>
                <w:rFonts w:ascii="Calibri" w:hAnsi="Calibri"/>
                <w:b w:val="0"/>
              </w:rPr>
            </w:pPr>
            <w:r w:rsidRPr="003B40B3">
              <w:rPr>
                <w:rFonts w:ascii="Calibri" w:hAnsi="Calibri"/>
                <w:b w:val="0"/>
              </w:rPr>
              <w:t>Kayin</w:t>
            </w:r>
          </w:p>
        </w:tc>
        <w:tc>
          <w:tcPr>
            <w:tcW w:w="1710" w:type="dxa"/>
          </w:tcPr>
          <w:p w:rsidR="00F91DD0" w:rsidRPr="003B40B3" w:rsidRDefault="00F91DD0" w:rsidP="00F91DD0">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B40B3">
              <w:rPr>
                <w:rFonts w:ascii="Calibri" w:hAnsi="Calibri"/>
              </w:rPr>
              <w:t>2400</w:t>
            </w:r>
          </w:p>
        </w:tc>
        <w:tc>
          <w:tcPr>
            <w:tcW w:w="1620" w:type="dxa"/>
          </w:tcPr>
          <w:p w:rsidR="00F91DD0" w:rsidRPr="003B40B3" w:rsidRDefault="00F91DD0" w:rsidP="00F91DD0">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B40B3">
              <w:rPr>
                <w:rFonts w:ascii="Calibri" w:hAnsi="Calibri"/>
              </w:rPr>
              <w:t>8504</w:t>
            </w:r>
          </w:p>
        </w:tc>
        <w:tc>
          <w:tcPr>
            <w:tcW w:w="1620" w:type="dxa"/>
          </w:tcPr>
          <w:p w:rsidR="00F91DD0" w:rsidRPr="003B40B3" w:rsidRDefault="00F91DD0" w:rsidP="00F91DD0">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B40B3">
              <w:rPr>
                <w:rFonts w:ascii="Calibri" w:hAnsi="Calibri"/>
              </w:rPr>
              <w:t>8939</w:t>
            </w:r>
          </w:p>
        </w:tc>
        <w:tc>
          <w:tcPr>
            <w:tcW w:w="990" w:type="dxa"/>
            <w:tcBorders>
              <w:right w:val="single" w:sz="2" w:space="0" w:color="95B3D7" w:themeColor="accent1" w:themeTint="99"/>
            </w:tcBorders>
          </w:tcPr>
          <w:p w:rsidR="00F91DD0" w:rsidRPr="003B40B3" w:rsidRDefault="00F91DD0" w:rsidP="00F91DD0">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B40B3">
              <w:rPr>
                <w:rFonts w:ascii="Calibri" w:hAnsi="Calibri"/>
              </w:rPr>
              <w:t>17443</w:t>
            </w:r>
          </w:p>
        </w:tc>
      </w:tr>
      <w:tr w:rsidR="00F91DD0" w:rsidRPr="003B40B3" w:rsidTr="00F91DD0">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260" w:type="dxa"/>
            <w:tcBorders>
              <w:left w:val="single" w:sz="2" w:space="0" w:color="95B3D7" w:themeColor="accent1" w:themeTint="99"/>
            </w:tcBorders>
          </w:tcPr>
          <w:p w:rsidR="00F91DD0" w:rsidRPr="003B40B3" w:rsidRDefault="00F91DD0" w:rsidP="00F91DD0">
            <w:pPr>
              <w:jc w:val="both"/>
              <w:rPr>
                <w:rFonts w:ascii="Calibri" w:hAnsi="Calibri"/>
                <w:b w:val="0"/>
              </w:rPr>
            </w:pPr>
            <w:r w:rsidRPr="003B40B3">
              <w:rPr>
                <w:rFonts w:ascii="Calibri" w:hAnsi="Calibri"/>
                <w:b w:val="0"/>
              </w:rPr>
              <w:t>Shan</w:t>
            </w:r>
          </w:p>
        </w:tc>
        <w:tc>
          <w:tcPr>
            <w:tcW w:w="1710" w:type="dxa"/>
          </w:tcPr>
          <w:p w:rsidR="00F91DD0" w:rsidRPr="003B40B3" w:rsidRDefault="00F91DD0" w:rsidP="00F91DD0">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3B40B3">
              <w:rPr>
                <w:rFonts w:ascii="Calibri" w:hAnsi="Calibri"/>
              </w:rPr>
              <w:t>2943</w:t>
            </w:r>
          </w:p>
        </w:tc>
        <w:tc>
          <w:tcPr>
            <w:tcW w:w="1620" w:type="dxa"/>
          </w:tcPr>
          <w:p w:rsidR="00F91DD0" w:rsidRPr="003B40B3" w:rsidRDefault="00F91DD0" w:rsidP="00F91DD0">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3B40B3">
              <w:rPr>
                <w:rFonts w:ascii="Calibri" w:hAnsi="Calibri"/>
              </w:rPr>
              <w:t>8177</w:t>
            </w:r>
          </w:p>
        </w:tc>
        <w:tc>
          <w:tcPr>
            <w:tcW w:w="1620" w:type="dxa"/>
          </w:tcPr>
          <w:p w:rsidR="00F91DD0" w:rsidRPr="003B40B3" w:rsidRDefault="00F91DD0" w:rsidP="00F91DD0">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3B40B3">
              <w:rPr>
                <w:rFonts w:ascii="Calibri" w:hAnsi="Calibri"/>
              </w:rPr>
              <w:t>7995</w:t>
            </w:r>
          </w:p>
        </w:tc>
        <w:tc>
          <w:tcPr>
            <w:tcW w:w="990" w:type="dxa"/>
            <w:tcBorders>
              <w:right w:val="single" w:sz="2" w:space="0" w:color="95B3D7" w:themeColor="accent1" w:themeTint="99"/>
            </w:tcBorders>
          </w:tcPr>
          <w:p w:rsidR="00F91DD0" w:rsidRPr="003B40B3" w:rsidRDefault="00F91DD0" w:rsidP="00F91DD0">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3B40B3">
              <w:rPr>
                <w:rFonts w:ascii="Calibri" w:hAnsi="Calibri"/>
              </w:rPr>
              <w:t>16172</w:t>
            </w:r>
          </w:p>
        </w:tc>
      </w:tr>
      <w:tr w:rsidR="00F91DD0" w:rsidRPr="003B40B3" w:rsidTr="00F91DD0">
        <w:trPr>
          <w:trHeight w:val="248"/>
        </w:trPr>
        <w:tc>
          <w:tcPr>
            <w:cnfStyle w:val="001000000000" w:firstRow="0" w:lastRow="0" w:firstColumn="1" w:lastColumn="0" w:oddVBand="0" w:evenVBand="0" w:oddHBand="0" w:evenHBand="0" w:firstRowFirstColumn="0" w:firstRowLastColumn="0" w:lastRowFirstColumn="0" w:lastRowLastColumn="0"/>
            <w:tcW w:w="1260" w:type="dxa"/>
            <w:tcBorders>
              <w:left w:val="single" w:sz="2" w:space="0" w:color="95B3D7" w:themeColor="accent1" w:themeTint="99"/>
            </w:tcBorders>
          </w:tcPr>
          <w:p w:rsidR="00F91DD0" w:rsidRPr="003B40B3" w:rsidRDefault="00F91DD0" w:rsidP="00F91DD0">
            <w:pPr>
              <w:jc w:val="both"/>
              <w:rPr>
                <w:rFonts w:ascii="Calibri" w:hAnsi="Calibri"/>
                <w:b w:val="0"/>
              </w:rPr>
            </w:pPr>
            <w:r w:rsidRPr="003B40B3">
              <w:rPr>
                <w:rFonts w:ascii="Calibri" w:hAnsi="Calibri"/>
                <w:b w:val="0"/>
              </w:rPr>
              <w:t>Rakhine</w:t>
            </w:r>
          </w:p>
        </w:tc>
        <w:tc>
          <w:tcPr>
            <w:tcW w:w="1710" w:type="dxa"/>
          </w:tcPr>
          <w:p w:rsidR="00F91DD0" w:rsidRPr="003B40B3" w:rsidRDefault="00F91DD0" w:rsidP="00F91DD0">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B40B3">
              <w:rPr>
                <w:rFonts w:ascii="Calibri" w:hAnsi="Calibri"/>
              </w:rPr>
              <w:t>3675</w:t>
            </w:r>
          </w:p>
        </w:tc>
        <w:tc>
          <w:tcPr>
            <w:tcW w:w="1620" w:type="dxa"/>
          </w:tcPr>
          <w:p w:rsidR="00F91DD0" w:rsidRPr="003B40B3" w:rsidRDefault="00F91DD0" w:rsidP="00F91DD0">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B40B3">
              <w:rPr>
                <w:rFonts w:ascii="Calibri" w:hAnsi="Calibri"/>
              </w:rPr>
              <w:t>9517</w:t>
            </w:r>
          </w:p>
        </w:tc>
        <w:tc>
          <w:tcPr>
            <w:tcW w:w="1620" w:type="dxa"/>
          </w:tcPr>
          <w:p w:rsidR="00F91DD0" w:rsidRPr="003B40B3" w:rsidRDefault="00F91DD0" w:rsidP="00F91DD0">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B40B3">
              <w:rPr>
                <w:rFonts w:ascii="Calibri" w:hAnsi="Calibri"/>
              </w:rPr>
              <w:t>9829</w:t>
            </w:r>
          </w:p>
        </w:tc>
        <w:tc>
          <w:tcPr>
            <w:tcW w:w="990" w:type="dxa"/>
            <w:tcBorders>
              <w:right w:val="single" w:sz="2" w:space="0" w:color="95B3D7" w:themeColor="accent1" w:themeTint="99"/>
            </w:tcBorders>
          </w:tcPr>
          <w:p w:rsidR="00F91DD0" w:rsidRPr="003B40B3" w:rsidRDefault="00F91DD0" w:rsidP="00F91DD0">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B40B3">
              <w:rPr>
                <w:rFonts w:ascii="Calibri" w:hAnsi="Calibri"/>
              </w:rPr>
              <w:t>19032</w:t>
            </w:r>
          </w:p>
        </w:tc>
      </w:tr>
      <w:tr w:rsidR="00F91DD0" w:rsidRPr="003B40B3" w:rsidTr="00F91DD0">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260" w:type="dxa"/>
            <w:tcBorders>
              <w:left w:val="single" w:sz="2" w:space="0" w:color="95B3D7" w:themeColor="accent1" w:themeTint="99"/>
            </w:tcBorders>
          </w:tcPr>
          <w:p w:rsidR="00F91DD0" w:rsidRPr="003B40B3" w:rsidRDefault="00F91DD0" w:rsidP="00F91DD0">
            <w:pPr>
              <w:jc w:val="both"/>
              <w:rPr>
                <w:rFonts w:ascii="Calibri" w:hAnsi="Calibri"/>
                <w:b w:val="0"/>
              </w:rPr>
            </w:pPr>
            <w:r w:rsidRPr="003B40B3">
              <w:rPr>
                <w:rFonts w:ascii="Calibri" w:hAnsi="Calibri"/>
                <w:b w:val="0"/>
              </w:rPr>
              <w:t>Chin</w:t>
            </w:r>
          </w:p>
        </w:tc>
        <w:tc>
          <w:tcPr>
            <w:tcW w:w="1710" w:type="dxa"/>
          </w:tcPr>
          <w:p w:rsidR="00F91DD0" w:rsidRPr="003B40B3" w:rsidRDefault="00F91DD0" w:rsidP="00F91DD0">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3B40B3">
              <w:rPr>
                <w:rFonts w:ascii="Calibri" w:hAnsi="Calibri"/>
              </w:rPr>
              <w:t>2447</w:t>
            </w:r>
          </w:p>
        </w:tc>
        <w:tc>
          <w:tcPr>
            <w:tcW w:w="1620" w:type="dxa"/>
          </w:tcPr>
          <w:p w:rsidR="00F91DD0" w:rsidRPr="003B40B3" w:rsidRDefault="00F91DD0" w:rsidP="00F91DD0">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3B40B3">
              <w:rPr>
                <w:rFonts w:ascii="Calibri" w:hAnsi="Calibri"/>
              </w:rPr>
              <w:t>2603</w:t>
            </w:r>
          </w:p>
        </w:tc>
        <w:tc>
          <w:tcPr>
            <w:tcW w:w="1620" w:type="dxa"/>
          </w:tcPr>
          <w:p w:rsidR="00F91DD0" w:rsidRPr="003B40B3" w:rsidRDefault="00F91DD0" w:rsidP="00F91DD0">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3B40B3">
              <w:rPr>
                <w:rFonts w:ascii="Calibri" w:hAnsi="Calibri"/>
              </w:rPr>
              <w:t>1044</w:t>
            </w:r>
          </w:p>
        </w:tc>
        <w:tc>
          <w:tcPr>
            <w:tcW w:w="990" w:type="dxa"/>
            <w:tcBorders>
              <w:right w:val="single" w:sz="2" w:space="0" w:color="95B3D7" w:themeColor="accent1" w:themeTint="99"/>
            </w:tcBorders>
          </w:tcPr>
          <w:p w:rsidR="00F91DD0" w:rsidRPr="003B40B3" w:rsidRDefault="00F91DD0" w:rsidP="00F91DD0">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3B40B3">
              <w:rPr>
                <w:rFonts w:ascii="Calibri" w:hAnsi="Calibri"/>
              </w:rPr>
              <w:t>3647</w:t>
            </w:r>
          </w:p>
        </w:tc>
      </w:tr>
      <w:tr w:rsidR="00F91DD0" w:rsidRPr="003B40B3" w:rsidTr="00F91DD0">
        <w:trPr>
          <w:trHeight w:val="248"/>
        </w:trPr>
        <w:tc>
          <w:tcPr>
            <w:cnfStyle w:val="001000000000" w:firstRow="0" w:lastRow="0" w:firstColumn="1" w:lastColumn="0" w:oddVBand="0" w:evenVBand="0" w:oddHBand="0" w:evenHBand="0" w:firstRowFirstColumn="0" w:firstRowLastColumn="0" w:lastRowFirstColumn="0" w:lastRowLastColumn="0"/>
            <w:tcW w:w="1260" w:type="dxa"/>
            <w:tcBorders>
              <w:left w:val="single" w:sz="2" w:space="0" w:color="95B3D7" w:themeColor="accent1" w:themeTint="99"/>
            </w:tcBorders>
          </w:tcPr>
          <w:p w:rsidR="00F91DD0" w:rsidRPr="003B40B3" w:rsidRDefault="00F91DD0" w:rsidP="00F91DD0">
            <w:pPr>
              <w:rPr>
                <w:rFonts w:ascii="Calibri" w:hAnsi="Calibri"/>
                <w:bCs w:val="0"/>
              </w:rPr>
            </w:pPr>
            <w:r w:rsidRPr="003B40B3">
              <w:rPr>
                <w:rFonts w:ascii="Calibri" w:hAnsi="Calibri"/>
              </w:rPr>
              <w:t>Total</w:t>
            </w:r>
          </w:p>
        </w:tc>
        <w:tc>
          <w:tcPr>
            <w:tcW w:w="1710" w:type="dxa"/>
            <w:tcBorders>
              <w:left w:val="single" w:sz="2" w:space="0" w:color="95B3D7" w:themeColor="accent1" w:themeTint="99"/>
            </w:tcBorders>
          </w:tcPr>
          <w:p w:rsidR="00F91DD0" w:rsidRPr="003B40B3" w:rsidRDefault="00F91DD0" w:rsidP="00F91DD0">
            <w:pPr>
              <w:jc w:val="center"/>
              <w:cnfStyle w:val="000000000000" w:firstRow="0" w:lastRow="0" w:firstColumn="0" w:lastColumn="0" w:oddVBand="0" w:evenVBand="0" w:oddHBand="0" w:evenHBand="0" w:firstRowFirstColumn="0" w:firstRowLastColumn="0" w:lastRowFirstColumn="0" w:lastRowLastColumn="0"/>
              <w:rPr>
                <w:rFonts w:ascii="Calibri" w:hAnsi="Calibri"/>
                <w:b/>
              </w:rPr>
            </w:pPr>
            <w:r w:rsidRPr="003B40B3">
              <w:rPr>
                <w:rFonts w:ascii="Calibri" w:hAnsi="Calibri"/>
                <w:b/>
              </w:rPr>
              <w:t>17486</w:t>
            </w:r>
          </w:p>
        </w:tc>
        <w:tc>
          <w:tcPr>
            <w:tcW w:w="1620" w:type="dxa"/>
          </w:tcPr>
          <w:p w:rsidR="00F91DD0" w:rsidRPr="003B40B3" w:rsidRDefault="00F91DD0" w:rsidP="00F91DD0">
            <w:pPr>
              <w:jc w:val="center"/>
              <w:cnfStyle w:val="000000000000" w:firstRow="0" w:lastRow="0" w:firstColumn="0" w:lastColumn="0" w:oddVBand="0" w:evenVBand="0" w:oddHBand="0" w:evenHBand="0" w:firstRowFirstColumn="0" w:firstRowLastColumn="0" w:lastRowFirstColumn="0" w:lastRowLastColumn="0"/>
              <w:rPr>
                <w:rFonts w:ascii="Calibri" w:hAnsi="Calibri"/>
                <w:b/>
              </w:rPr>
            </w:pPr>
            <w:r w:rsidRPr="003B40B3">
              <w:rPr>
                <w:rFonts w:ascii="Calibri" w:hAnsi="Calibri"/>
                <w:b/>
              </w:rPr>
              <w:t>47259</w:t>
            </w:r>
          </w:p>
        </w:tc>
        <w:tc>
          <w:tcPr>
            <w:tcW w:w="1620" w:type="dxa"/>
          </w:tcPr>
          <w:p w:rsidR="00F91DD0" w:rsidRPr="003B40B3" w:rsidRDefault="00F91DD0" w:rsidP="00F91DD0">
            <w:pPr>
              <w:jc w:val="center"/>
              <w:cnfStyle w:val="000000000000" w:firstRow="0" w:lastRow="0" w:firstColumn="0" w:lastColumn="0" w:oddVBand="0" w:evenVBand="0" w:oddHBand="0" w:evenHBand="0" w:firstRowFirstColumn="0" w:firstRowLastColumn="0" w:lastRowFirstColumn="0" w:lastRowLastColumn="0"/>
              <w:rPr>
                <w:rFonts w:ascii="Calibri" w:hAnsi="Calibri"/>
                <w:b/>
              </w:rPr>
            </w:pPr>
            <w:r w:rsidRPr="003B40B3">
              <w:rPr>
                <w:rFonts w:ascii="Calibri" w:hAnsi="Calibri"/>
                <w:b/>
              </w:rPr>
              <w:t>46802</w:t>
            </w:r>
          </w:p>
        </w:tc>
        <w:tc>
          <w:tcPr>
            <w:tcW w:w="990" w:type="dxa"/>
            <w:tcBorders>
              <w:right w:val="single" w:sz="2" w:space="0" w:color="95B3D7" w:themeColor="accent1" w:themeTint="99"/>
            </w:tcBorders>
          </w:tcPr>
          <w:p w:rsidR="00F91DD0" w:rsidRPr="003B40B3" w:rsidRDefault="00F91DD0" w:rsidP="00F91DD0">
            <w:pPr>
              <w:jc w:val="center"/>
              <w:cnfStyle w:val="000000000000" w:firstRow="0" w:lastRow="0" w:firstColumn="0" w:lastColumn="0" w:oddVBand="0" w:evenVBand="0" w:oddHBand="0" w:evenHBand="0" w:firstRowFirstColumn="0" w:firstRowLastColumn="0" w:lastRowFirstColumn="0" w:lastRowLastColumn="0"/>
              <w:rPr>
                <w:rFonts w:ascii="Calibri" w:hAnsi="Calibri"/>
                <w:b/>
              </w:rPr>
            </w:pPr>
            <w:r w:rsidRPr="003B40B3">
              <w:rPr>
                <w:rFonts w:ascii="Calibri" w:hAnsi="Calibri"/>
                <w:b/>
              </w:rPr>
              <w:t>93747</w:t>
            </w:r>
          </w:p>
        </w:tc>
      </w:tr>
    </w:tbl>
    <w:p w:rsidR="00F91DD0" w:rsidRPr="003B40B3" w:rsidRDefault="00F91DD0" w:rsidP="003B40B3">
      <w:pPr>
        <w:pStyle w:val="ListParagraph"/>
        <w:spacing w:line="240" w:lineRule="auto"/>
        <w:ind w:left="360"/>
        <w:jc w:val="both"/>
        <w:rPr>
          <w:rFonts w:ascii="Calibri" w:hAnsi="Calibri"/>
        </w:rPr>
      </w:pPr>
    </w:p>
    <w:p w:rsidR="00FA6121" w:rsidRDefault="00510C39" w:rsidP="00FA6121">
      <w:pPr>
        <w:pStyle w:val="ListParagraph"/>
        <w:numPr>
          <w:ilvl w:val="0"/>
          <w:numId w:val="24"/>
        </w:numPr>
        <w:spacing w:line="240" w:lineRule="auto"/>
        <w:ind w:left="360"/>
        <w:jc w:val="both"/>
        <w:rPr>
          <w:rFonts w:ascii="Calibri" w:hAnsi="Calibri"/>
        </w:rPr>
      </w:pPr>
      <w:r w:rsidRPr="003B40B3">
        <w:rPr>
          <w:rFonts w:ascii="Calibri" w:hAnsi="Calibri"/>
        </w:rPr>
        <w:lastRenderedPageBreak/>
        <w:t xml:space="preserve">Under the Output, 316 persons have received community extension training in agriculture and livestock enabling them to provide community extension services to </w:t>
      </w:r>
      <w:r w:rsidR="00995396">
        <w:rPr>
          <w:rFonts w:ascii="Calibri" w:hAnsi="Calibri"/>
        </w:rPr>
        <w:t>their communities</w:t>
      </w:r>
      <w:r w:rsidRPr="003B40B3">
        <w:rPr>
          <w:rFonts w:ascii="Calibri" w:hAnsi="Calibri"/>
        </w:rPr>
        <w:t xml:space="preserve">. These persons, majority of whom are youth, now work voluntarily offering their technical advice and services to the village community, as a strategy for strengthening inter-community relations, particularly between young and old persons.  </w:t>
      </w:r>
    </w:p>
    <w:p w:rsidR="00847FD4" w:rsidRPr="003B40B3" w:rsidRDefault="00847FD4" w:rsidP="00847FD4">
      <w:pPr>
        <w:pStyle w:val="ListParagraph"/>
        <w:spacing w:line="240" w:lineRule="auto"/>
        <w:ind w:left="360"/>
        <w:jc w:val="both"/>
        <w:rPr>
          <w:rFonts w:ascii="Calibri" w:hAnsi="Calibri"/>
        </w:rPr>
      </w:pPr>
    </w:p>
    <w:p w:rsidR="00510C39" w:rsidRPr="003B40B3" w:rsidRDefault="00937979" w:rsidP="00847FD4">
      <w:pPr>
        <w:pStyle w:val="ListParagraph"/>
        <w:spacing w:line="240" w:lineRule="auto"/>
        <w:ind w:left="360"/>
        <w:jc w:val="both"/>
        <w:rPr>
          <w:rFonts w:ascii="Calibri" w:hAnsi="Calibri" w:cstheme="minorHAnsi"/>
        </w:rPr>
      </w:pPr>
      <w:r w:rsidRPr="00937979">
        <w:rPr>
          <w:rFonts w:ascii="Calibri" w:hAnsi="Calibri"/>
          <w:noProof/>
        </w:rPr>
        <w:drawing>
          <wp:anchor distT="0" distB="0" distL="114300" distR="114300" simplePos="0" relativeHeight="251658240" behindDoc="0" locked="0" layoutInCell="1" allowOverlap="1" wp14:anchorId="24DE43A4" wp14:editId="7DD5ACBD">
            <wp:simplePos x="0" y="0"/>
            <wp:positionH relativeFrom="column">
              <wp:posOffset>3324225</wp:posOffset>
            </wp:positionH>
            <wp:positionV relativeFrom="paragraph">
              <wp:posOffset>7620</wp:posOffset>
            </wp:positionV>
            <wp:extent cx="2590165" cy="1619250"/>
            <wp:effectExtent l="152400" t="152400" r="362585" b="361950"/>
            <wp:wrapSquare wrapText="bothSides"/>
            <wp:docPr id="4" name="Picture 4" descr="C:\Users\yupa.nwe\Desktop\Photos for Output board report\100_2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upa.nwe\Desktop\Photos for Output board report\100_216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0165" cy="16192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B40B3">
        <w:rPr>
          <w:rFonts w:ascii="Calibri" w:hAnsi="Calibri"/>
        </w:rPr>
        <w:t xml:space="preserve">In partnership with ACTED (Kachin), International Rescue Committee (IRC) (Kayah and Chin) and Professional Research Consultancy (PRC) (Shan </w:t>
      </w:r>
      <w:r w:rsidR="00F1506D">
        <w:rPr>
          <w:rFonts w:ascii="Calibri" w:hAnsi="Calibri"/>
        </w:rPr>
        <w:t>and Kayah), UNDP constructed 431</w:t>
      </w:r>
      <w:r w:rsidR="003B40B3">
        <w:rPr>
          <w:rFonts w:ascii="Calibri" w:hAnsi="Calibri"/>
        </w:rPr>
        <w:t xml:space="preserve"> units of infrastructure, providing access to</w:t>
      </w:r>
      <w:r w:rsidR="002108EE" w:rsidRPr="003B40B3">
        <w:rPr>
          <w:rFonts w:ascii="Calibri" w:hAnsi="Calibri"/>
        </w:rPr>
        <w:t xml:space="preserve"> </w:t>
      </w:r>
      <w:r w:rsidR="003B40B3" w:rsidRPr="003B40B3">
        <w:rPr>
          <w:rFonts w:ascii="Calibri" w:hAnsi="Calibri" w:cs="Times New Roman"/>
        </w:rPr>
        <w:t>214,393</w:t>
      </w:r>
      <w:r w:rsidR="003B40B3" w:rsidRPr="003B40B3">
        <w:rPr>
          <w:rFonts w:ascii="Calibri" w:hAnsi="Calibri"/>
        </w:rPr>
        <w:t xml:space="preserve"> </w:t>
      </w:r>
      <w:r w:rsidR="00995396">
        <w:rPr>
          <w:rFonts w:ascii="Calibri" w:hAnsi="Calibri"/>
        </w:rPr>
        <w:t xml:space="preserve">persons </w:t>
      </w:r>
      <w:r w:rsidR="00510C39" w:rsidRPr="003B40B3">
        <w:rPr>
          <w:rFonts w:ascii="Calibri" w:hAnsi="Calibri"/>
        </w:rPr>
        <w:t>(</w:t>
      </w:r>
      <w:r w:rsidR="003B40B3">
        <w:rPr>
          <w:rFonts w:ascii="Calibri" w:hAnsi="Calibri"/>
        </w:rPr>
        <w:t xml:space="preserve">of whom </w:t>
      </w:r>
      <w:r w:rsidR="00510C39" w:rsidRPr="003B40B3">
        <w:rPr>
          <w:rFonts w:ascii="Calibri" w:hAnsi="Calibri"/>
        </w:rPr>
        <w:t xml:space="preserve">107,501 </w:t>
      </w:r>
      <w:r w:rsidR="003B40B3">
        <w:rPr>
          <w:rFonts w:ascii="Calibri" w:hAnsi="Calibri"/>
        </w:rPr>
        <w:t xml:space="preserve">are </w:t>
      </w:r>
      <w:r w:rsidR="00510C39" w:rsidRPr="003B40B3">
        <w:rPr>
          <w:rFonts w:ascii="Calibri" w:hAnsi="Calibri"/>
        </w:rPr>
        <w:t>women)</w:t>
      </w:r>
      <w:r w:rsidR="003B40B3">
        <w:rPr>
          <w:rFonts w:ascii="Calibri" w:hAnsi="Calibri"/>
        </w:rPr>
        <w:t>. U</w:t>
      </w:r>
      <w:r w:rsidR="00510C39" w:rsidRPr="003B40B3">
        <w:rPr>
          <w:rFonts w:ascii="Calibri" w:hAnsi="Calibri"/>
        </w:rPr>
        <w:t>p to 50,</w:t>
      </w:r>
      <w:r w:rsidR="008C3B46">
        <w:rPr>
          <w:rFonts w:ascii="Calibri" w:hAnsi="Calibri"/>
        </w:rPr>
        <w:t>1</w:t>
      </w:r>
      <w:r w:rsidR="00510C39" w:rsidRPr="003B40B3">
        <w:rPr>
          <w:rFonts w:ascii="Calibri" w:hAnsi="Calibri"/>
        </w:rPr>
        <w:t>11 (</w:t>
      </w:r>
      <w:r w:rsidR="003B40B3">
        <w:rPr>
          <w:rFonts w:ascii="Calibri" w:hAnsi="Calibri"/>
        </w:rPr>
        <w:t xml:space="preserve">of whom </w:t>
      </w:r>
      <w:r w:rsidR="00510C39" w:rsidRPr="003B40B3">
        <w:rPr>
          <w:rFonts w:ascii="Calibri" w:hAnsi="Calibri"/>
        </w:rPr>
        <w:t xml:space="preserve">14,590 </w:t>
      </w:r>
      <w:r w:rsidR="003B40B3">
        <w:rPr>
          <w:rFonts w:ascii="Calibri" w:hAnsi="Calibri"/>
        </w:rPr>
        <w:t xml:space="preserve">were </w:t>
      </w:r>
      <w:r w:rsidR="00510C39" w:rsidRPr="003B40B3">
        <w:rPr>
          <w:rFonts w:ascii="Calibri" w:hAnsi="Calibri"/>
        </w:rPr>
        <w:t xml:space="preserve">women) benefitted from related cash-for-work schemes. </w:t>
      </w:r>
      <w:r w:rsidR="00F91DD0" w:rsidRPr="003B40B3">
        <w:rPr>
          <w:rFonts w:ascii="Calibri" w:hAnsi="Calibri"/>
        </w:rPr>
        <w:t xml:space="preserve">Additionally, community members were trained on infrastructure repair and maintenance, as a strategy to </w:t>
      </w:r>
      <w:r w:rsidR="00995396">
        <w:rPr>
          <w:rFonts w:ascii="Calibri" w:hAnsi="Calibri"/>
        </w:rPr>
        <w:t xml:space="preserve">both </w:t>
      </w:r>
      <w:r w:rsidR="00F91DD0" w:rsidRPr="003B40B3">
        <w:rPr>
          <w:rFonts w:ascii="Calibri" w:hAnsi="Calibri"/>
        </w:rPr>
        <w:t xml:space="preserve">increase their involvement and the durability of the investment. </w:t>
      </w:r>
      <w:r w:rsidR="00F91DD0" w:rsidRPr="003B40B3">
        <w:rPr>
          <w:rFonts w:ascii="Calibri" w:hAnsi="Calibri" w:cs="Times New Roman"/>
        </w:rPr>
        <w:t xml:space="preserve">Physical infrastructure improvements have linked villages to livelihood mainstays such as farms and markets and public and social services such as hospitals, schools and government offices. These also helped link otherwise remote and isolated villages to each other. Cash for work schemes and exchange/study visits have helped strengthen interaction and networking between different communities.  </w:t>
      </w:r>
    </w:p>
    <w:tbl>
      <w:tblPr>
        <w:tblStyle w:val="GridTable2-Accent1"/>
        <w:tblpPr w:leftFromText="180" w:rightFromText="180" w:vertAnchor="text" w:horzAnchor="margin" w:tblpXSpec="center" w:tblpY="85"/>
        <w:tblW w:w="0" w:type="auto"/>
        <w:tblBorders>
          <w:left w:val="single" w:sz="2" w:space="0" w:color="95B3D7" w:themeColor="accent1" w:themeTint="99"/>
          <w:right w:val="single" w:sz="2" w:space="0" w:color="95B3D7" w:themeColor="accent1" w:themeTint="99"/>
        </w:tblBorders>
        <w:tblLayout w:type="fixed"/>
        <w:tblLook w:val="04A0" w:firstRow="1" w:lastRow="0" w:firstColumn="1" w:lastColumn="0" w:noHBand="0" w:noVBand="1"/>
      </w:tblPr>
      <w:tblGrid>
        <w:gridCol w:w="236"/>
        <w:gridCol w:w="564"/>
        <w:gridCol w:w="565"/>
        <w:gridCol w:w="285"/>
        <w:gridCol w:w="1080"/>
        <w:gridCol w:w="990"/>
        <w:gridCol w:w="900"/>
        <w:gridCol w:w="1080"/>
        <w:gridCol w:w="990"/>
        <w:gridCol w:w="1080"/>
        <w:gridCol w:w="1167"/>
      </w:tblGrid>
      <w:tr w:rsidR="00F91DD0" w:rsidRPr="003B40B3" w:rsidTr="003B40B3">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36" w:type="dxa"/>
            <w:tcBorders>
              <w:top w:val="single" w:sz="2" w:space="0" w:color="95B3D7" w:themeColor="accent1" w:themeTint="99"/>
            </w:tcBorders>
          </w:tcPr>
          <w:p w:rsidR="00F91DD0" w:rsidRPr="003B40B3" w:rsidRDefault="00F91DD0" w:rsidP="00E86505">
            <w:pPr>
              <w:ind w:right="-172"/>
              <w:jc w:val="center"/>
              <w:rPr>
                <w:rFonts w:ascii="Calibri" w:hAnsi="Calibri" w:cs="Calibri"/>
                <w:color w:val="4F81BD" w:themeColor="accent1"/>
              </w:rPr>
            </w:pPr>
          </w:p>
        </w:tc>
        <w:tc>
          <w:tcPr>
            <w:tcW w:w="564" w:type="dxa"/>
            <w:tcBorders>
              <w:top w:val="single" w:sz="2" w:space="0" w:color="95B3D7" w:themeColor="accent1" w:themeTint="99"/>
            </w:tcBorders>
          </w:tcPr>
          <w:p w:rsidR="00F91DD0" w:rsidRPr="003B40B3" w:rsidRDefault="00F91DD0" w:rsidP="00686D6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4F81BD" w:themeColor="accent1"/>
              </w:rPr>
            </w:pPr>
          </w:p>
        </w:tc>
        <w:tc>
          <w:tcPr>
            <w:tcW w:w="565" w:type="dxa"/>
            <w:tcBorders>
              <w:top w:val="single" w:sz="2" w:space="0" w:color="95B3D7" w:themeColor="accent1" w:themeTint="99"/>
            </w:tcBorders>
          </w:tcPr>
          <w:p w:rsidR="00F91DD0" w:rsidRPr="003B40B3" w:rsidRDefault="00F91DD0" w:rsidP="00686D67">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4F81BD" w:themeColor="accent1"/>
              </w:rPr>
            </w:pPr>
          </w:p>
        </w:tc>
        <w:tc>
          <w:tcPr>
            <w:tcW w:w="7572" w:type="dxa"/>
            <w:gridSpan w:val="8"/>
            <w:tcBorders>
              <w:top w:val="single" w:sz="2" w:space="0" w:color="95B3D7" w:themeColor="accent1" w:themeTint="99"/>
            </w:tcBorders>
          </w:tcPr>
          <w:p w:rsidR="00F91DD0" w:rsidRPr="00995396" w:rsidRDefault="009B2B9F" w:rsidP="00995396">
            <w:pPr>
              <w:ind w:right="-108"/>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4F81BD" w:themeColor="accent1"/>
              </w:rPr>
            </w:pPr>
            <w:r>
              <w:rPr>
                <w:rFonts w:ascii="Calibri" w:hAnsi="Calibri" w:cs="Calibri"/>
                <w:color w:val="4F81BD" w:themeColor="accent1"/>
              </w:rPr>
              <w:t xml:space="preserve">Table c. </w:t>
            </w:r>
            <w:r w:rsidR="00F91DD0" w:rsidRPr="003B40B3">
              <w:rPr>
                <w:rFonts w:ascii="Calibri" w:hAnsi="Calibri" w:cs="Calibri"/>
                <w:color w:val="4F81BD" w:themeColor="accent1"/>
              </w:rPr>
              <w:t xml:space="preserve"># of </w:t>
            </w:r>
            <w:r w:rsidR="00DE572E" w:rsidRPr="003B40B3">
              <w:rPr>
                <w:rFonts w:ascii="Calibri" w:hAnsi="Calibri" w:cs="Calibri"/>
                <w:color w:val="4F81BD" w:themeColor="accent1"/>
              </w:rPr>
              <w:t xml:space="preserve">  </w:t>
            </w:r>
            <w:r w:rsidR="00995396">
              <w:rPr>
                <w:rFonts w:ascii="Calibri" w:hAnsi="Calibri" w:cs="Calibri"/>
                <w:color w:val="4F81BD" w:themeColor="accent1"/>
              </w:rPr>
              <w:t>Infrastructure Units Constructed</w:t>
            </w:r>
          </w:p>
        </w:tc>
      </w:tr>
      <w:tr w:rsidR="00981C9D" w:rsidRPr="003B40B3" w:rsidTr="003B40B3">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650" w:type="dxa"/>
            <w:gridSpan w:val="4"/>
            <w:tcBorders>
              <w:top w:val="single" w:sz="2" w:space="0" w:color="95B3D7" w:themeColor="accent1" w:themeTint="99"/>
              <w:right w:val="single" w:sz="2" w:space="0" w:color="95B3D7" w:themeColor="accent1" w:themeTint="99"/>
            </w:tcBorders>
          </w:tcPr>
          <w:p w:rsidR="003F42EB" w:rsidRPr="003B40B3" w:rsidRDefault="003F42EB" w:rsidP="002470D2">
            <w:pPr>
              <w:jc w:val="center"/>
              <w:rPr>
                <w:rFonts w:ascii="Calibri" w:hAnsi="Calibri"/>
              </w:rPr>
            </w:pPr>
            <w:r w:rsidRPr="003B40B3">
              <w:rPr>
                <w:rFonts w:ascii="Calibri" w:hAnsi="Calibri"/>
              </w:rPr>
              <w:t>Types of infrastructure projects</w:t>
            </w:r>
          </w:p>
        </w:tc>
        <w:tc>
          <w:tcPr>
            <w:tcW w:w="1080" w:type="dxa"/>
            <w:tcBorders>
              <w:top w:val="single" w:sz="2" w:space="0" w:color="95B3D7" w:themeColor="accent1" w:themeTint="99"/>
              <w:left w:val="single" w:sz="2" w:space="0" w:color="95B3D7" w:themeColor="accent1" w:themeTint="99"/>
              <w:right w:val="single" w:sz="2" w:space="0" w:color="95B3D7" w:themeColor="accent1" w:themeTint="99"/>
            </w:tcBorders>
          </w:tcPr>
          <w:p w:rsidR="003F42EB" w:rsidRPr="003B40B3" w:rsidRDefault="003F42EB" w:rsidP="002470D2">
            <w:pPr>
              <w:jc w:val="center"/>
              <w:cnfStyle w:val="000000100000" w:firstRow="0" w:lastRow="0" w:firstColumn="0" w:lastColumn="0" w:oddVBand="0" w:evenVBand="0" w:oddHBand="1" w:evenHBand="0" w:firstRowFirstColumn="0" w:firstRowLastColumn="0" w:lastRowFirstColumn="0" w:lastRowLastColumn="0"/>
              <w:rPr>
                <w:rFonts w:ascii="Calibri" w:hAnsi="Calibri"/>
                <w:b/>
              </w:rPr>
            </w:pPr>
            <w:r w:rsidRPr="003B40B3">
              <w:rPr>
                <w:rFonts w:ascii="Calibri" w:hAnsi="Calibri"/>
                <w:b/>
              </w:rPr>
              <w:t>Shan</w:t>
            </w:r>
          </w:p>
        </w:tc>
        <w:tc>
          <w:tcPr>
            <w:tcW w:w="990" w:type="dxa"/>
            <w:tcBorders>
              <w:top w:val="single" w:sz="2" w:space="0" w:color="95B3D7" w:themeColor="accent1" w:themeTint="99"/>
              <w:left w:val="single" w:sz="2" w:space="0" w:color="95B3D7" w:themeColor="accent1" w:themeTint="99"/>
              <w:right w:val="single" w:sz="2" w:space="0" w:color="95B3D7" w:themeColor="accent1" w:themeTint="99"/>
            </w:tcBorders>
          </w:tcPr>
          <w:p w:rsidR="003F42EB" w:rsidRPr="003B40B3" w:rsidRDefault="003F42EB" w:rsidP="002470D2">
            <w:pPr>
              <w:jc w:val="center"/>
              <w:cnfStyle w:val="000000100000" w:firstRow="0" w:lastRow="0" w:firstColumn="0" w:lastColumn="0" w:oddVBand="0" w:evenVBand="0" w:oddHBand="1" w:evenHBand="0" w:firstRowFirstColumn="0" w:firstRowLastColumn="0" w:lastRowFirstColumn="0" w:lastRowLastColumn="0"/>
              <w:rPr>
                <w:rFonts w:ascii="Calibri" w:hAnsi="Calibri"/>
                <w:b/>
              </w:rPr>
            </w:pPr>
            <w:r w:rsidRPr="003B40B3">
              <w:rPr>
                <w:rFonts w:ascii="Calibri" w:hAnsi="Calibri"/>
                <w:b/>
              </w:rPr>
              <w:t>Kayah</w:t>
            </w:r>
          </w:p>
        </w:tc>
        <w:tc>
          <w:tcPr>
            <w:tcW w:w="900" w:type="dxa"/>
            <w:tcBorders>
              <w:top w:val="single" w:sz="2" w:space="0" w:color="95B3D7" w:themeColor="accent1" w:themeTint="99"/>
              <w:left w:val="single" w:sz="2" w:space="0" w:color="95B3D7" w:themeColor="accent1" w:themeTint="99"/>
              <w:right w:val="single" w:sz="2" w:space="0" w:color="95B3D7" w:themeColor="accent1" w:themeTint="99"/>
            </w:tcBorders>
          </w:tcPr>
          <w:p w:rsidR="003F42EB" w:rsidRPr="003B40B3" w:rsidRDefault="003F42EB" w:rsidP="002470D2">
            <w:pPr>
              <w:jc w:val="center"/>
              <w:cnfStyle w:val="000000100000" w:firstRow="0" w:lastRow="0" w:firstColumn="0" w:lastColumn="0" w:oddVBand="0" w:evenVBand="0" w:oddHBand="1" w:evenHBand="0" w:firstRowFirstColumn="0" w:firstRowLastColumn="0" w:lastRowFirstColumn="0" w:lastRowLastColumn="0"/>
              <w:rPr>
                <w:rFonts w:ascii="Calibri" w:hAnsi="Calibri"/>
                <w:b/>
              </w:rPr>
            </w:pPr>
            <w:r w:rsidRPr="003B40B3">
              <w:rPr>
                <w:rFonts w:ascii="Calibri" w:hAnsi="Calibri"/>
                <w:b/>
              </w:rPr>
              <w:t>Kayin</w:t>
            </w:r>
          </w:p>
        </w:tc>
        <w:tc>
          <w:tcPr>
            <w:tcW w:w="1080" w:type="dxa"/>
            <w:tcBorders>
              <w:top w:val="single" w:sz="2" w:space="0" w:color="95B3D7" w:themeColor="accent1" w:themeTint="99"/>
              <w:left w:val="single" w:sz="2" w:space="0" w:color="95B3D7" w:themeColor="accent1" w:themeTint="99"/>
              <w:right w:val="single" w:sz="2" w:space="0" w:color="95B3D7" w:themeColor="accent1" w:themeTint="99"/>
            </w:tcBorders>
          </w:tcPr>
          <w:p w:rsidR="003F42EB" w:rsidRPr="003B40B3" w:rsidRDefault="003F42EB" w:rsidP="002470D2">
            <w:pPr>
              <w:jc w:val="center"/>
              <w:cnfStyle w:val="000000100000" w:firstRow="0" w:lastRow="0" w:firstColumn="0" w:lastColumn="0" w:oddVBand="0" w:evenVBand="0" w:oddHBand="1" w:evenHBand="0" w:firstRowFirstColumn="0" w:firstRowLastColumn="0" w:lastRowFirstColumn="0" w:lastRowLastColumn="0"/>
              <w:rPr>
                <w:rFonts w:ascii="Calibri" w:hAnsi="Calibri"/>
                <w:b/>
              </w:rPr>
            </w:pPr>
            <w:r w:rsidRPr="003B40B3">
              <w:rPr>
                <w:rFonts w:ascii="Calibri" w:hAnsi="Calibri"/>
                <w:b/>
              </w:rPr>
              <w:t>Chin</w:t>
            </w:r>
          </w:p>
        </w:tc>
        <w:tc>
          <w:tcPr>
            <w:tcW w:w="990" w:type="dxa"/>
            <w:tcBorders>
              <w:top w:val="single" w:sz="2" w:space="0" w:color="95B3D7" w:themeColor="accent1" w:themeTint="99"/>
              <w:left w:val="single" w:sz="2" w:space="0" w:color="95B3D7" w:themeColor="accent1" w:themeTint="99"/>
              <w:right w:val="single" w:sz="2" w:space="0" w:color="95B3D7" w:themeColor="accent1" w:themeTint="99"/>
            </w:tcBorders>
          </w:tcPr>
          <w:p w:rsidR="003F42EB" w:rsidRPr="003B40B3" w:rsidRDefault="003F42EB" w:rsidP="002470D2">
            <w:pPr>
              <w:jc w:val="center"/>
              <w:cnfStyle w:val="000000100000" w:firstRow="0" w:lastRow="0" w:firstColumn="0" w:lastColumn="0" w:oddVBand="0" w:evenVBand="0" w:oddHBand="1" w:evenHBand="0" w:firstRowFirstColumn="0" w:firstRowLastColumn="0" w:lastRowFirstColumn="0" w:lastRowLastColumn="0"/>
              <w:rPr>
                <w:rFonts w:ascii="Calibri" w:hAnsi="Calibri"/>
                <w:b/>
              </w:rPr>
            </w:pPr>
            <w:r w:rsidRPr="003B40B3">
              <w:rPr>
                <w:rFonts w:ascii="Calibri" w:hAnsi="Calibri"/>
                <w:b/>
              </w:rPr>
              <w:t>Kachin</w:t>
            </w:r>
          </w:p>
        </w:tc>
        <w:tc>
          <w:tcPr>
            <w:tcW w:w="1080" w:type="dxa"/>
            <w:tcBorders>
              <w:top w:val="single" w:sz="2" w:space="0" w:color="95B3D7" w:themeColor="accent1" w:themeTint="99"/>
              <w:left w:val="single" w:sz="2" w:space="0" w:color="95B3D7" w:themeColor="accent1" w:themeTint="99"/>
              <w:right w:val="single" w:sz="2" w:space="0" w:color="95B3D7" w:themeColor="accent1" w:themeTint="99"/>
            </w:tcBorders>
          </w:tcPr>
          <w:p w:rsidR="003F42EB" w:rsidRPr="003B40B3" w:rsidRDefault="003F42EB" w:rsidP="00686D67">
            <w:pPr>
              <w:jc w:val="center"/>
              <w:cnfStyle w:val="000000100000" w:firstRow="0" w:lastRow="0" w:firstColumn="0" w:lastColumn="0" w:oddVBand="0" w:evenVBand="0" w:oddHBand="1" w:evenHBand="0" w:firstRowFirstColumn="0" w:firstRowLastColumn="0" w:lastRowFirstColumn="0" w:lastRowLastColumn="0"/>
              <w:rPr>
                <w:rFonts w:ascii="Calibri" w:hAnsi="Calibri"/>
                <w:b/>
              </w:rPr>
            </w:pPr>
            <w:r w:rsidRPr="003B40B3">
              <w:rPr>
                <w:rFonts w:ascii="Calibri" w:hAnsi="Calibri"/>
                <w:b/>
              </w:rPr>
              <w:t>Rakhine</w:t>
            </w:r>
          </w:p>
        </w:tc>
        <w:tc>
          <w:tcPr>
            <w:tcW w:w="1167" w:type="dxa"/>
            <w:tcBorders>
              <w:top w:val="single" w:sz="2" w:space="0" w:color="95B3D7" w:themeColor="accent1" w:themeTint="99"/>
              <w:left w:val="single" w:sz="2" w:space="0" w:color="95B3D7" w:themeColor="accent1" w:themeTint="99"/>
            </w:tcBorders>
          </w:tcPr>
          <w:p w:rsidR="003F42EB" w:rsidRPr="003B40B3" w:rsidRDefault="003F42EB" w:rsidP="00340784">
            <w:pPr>
              <w:jc w:val="center"/>
              <w:cnfStyle w:val="000000100000" w:firstRow="0" w:lastRow="0" w:firstColumn="0" w:lastColumn="0" w:oddVBand="0" w:evenVBand="0" w:oddHBand="1" w:evenHBand="0" w:firstRowFirstColumn="0" w:firstRowLastColumn="0" w:lastRowFirstColumn="0" w:lastRowLastColumn="0"/>
              <w:rPr>
                <w:rFonts w:ascii="Calibri" w:hAnsi="Calibri"/>
                <w:b/>
              </w:rPr>
            </w:pPr>
            <w:r w:rsidRPr="003B40B3">
              <w:rPr>
                <w:rFonts w:ascii="Calibri" w:hAnsi="Calibri"/>
                <w:b/>
              </w:rPr>
              <w:t># of units</w:t>
            </w:r>
          </w:p>
        </w:tc>
      </w:tr>
      <w:tr w:rsidR="003F42EB" w:rsidRPr="003B40B3" w:rsidTr="003B40B3">
        <w:trPr>
          <w:trHeight w:val="248"/>
        </w:trPr>
        <w:tc>
          <w:tcPr>
            <w:cnfStyle w:val="001000000000" w:firstRow="0" w:lastRow="0" w:firstColumn="1" w:lastColumn="0" w:oddVBand="0" w:evenVBand="0" w:oddHBand="0" w:evenHBand="0" w:firstRowFirstColumn="0" w:firstRowLastColumn="0" w:lastRowFirstColumn="0" w:lastRowLastColumn="0"/>
            <w:tcW w:w="1650" w:type="dxa"/>
            <w:gridSpan w:val="4"/>
          </w:tcPr>
          <w:p w:rsidR="003F42EB" w:rsidRPr="003B40B3" w:rsidRDefault="003F42EB" w:rsidP="002470D2">
            <w:pPr>
              <w:jc w:val="both"/>
              <w:rPr>
                <w:rFonts w:ascii="Calibri" w:hAnsi="Calibri"/>
                <w:b w:val="0"/>
              </w:rPr>
            </w:pPr>
            <w:r w:rsidRPr="003B40B3">
              <w:rPr>
                <w:rFonts w:ascii="Calibri" w:hAnsi="Calibri"/>
                <w:b w:val="0"/>
              </w:rPr>
              <w:t>Bridges</w:t>
            </w:r>
          </w:p>
        </w:tc>
        <w:tc>
          <w:tcPr>
            <w:tcW w:w="1080" w:type="dxa"/>
          </w:tcPr>
          <w:p w:rsidR="003F42EB" w:rsidRPr="003B40B3" w:rsidRDefault="003F42EB" w:rsidP="002470D2">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B40B3">
              <w:rPr>
                <w:rFonts w:ascii="Calibri" w:hAnsi="Calibri"/>
              </w:rPr>
              <w:t>5</w:t>
            </w:r>
          </w:p>
        </w:tc>
        <w:tc>
          <w:tcPr>
            <w:tcW w:w="990" w:type="dxa"/>
          </w:tcPr>
          <w:p w:rsidR="003F42EB" w:rsidRPr="003B40B3" w:rsidRDefault="003F42EB" w:rsidP="002470D2">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B40B3">
              <w:rPr>
                <w:rFonts w:ascii="Calibri" w:hAnsi="Calibri"/>
              </w:rPr>
              <w:t>8</w:t>
            </w:r>
          </w:p>
        </w:tc>
        <w:tc>
          <w:tcPr>
            <w:tcW w:w="900" w:type="dxa"/>
          </w:tcPr>
          <w:p w:rsidR="003F42EB" w:rsidRPr="003B40B3" w:rsidRDefault="003F42EB" w:rsidP="002470D2">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B40B3">
              <w:rPr>
                <w:rFonts w:ascii="Calibri" w:hAnsi="Calibri"/>
              </w:rPr>
              <w:t>30</w:t>
            </w:r>
          </w:p>
        </w:tc>
        <w:tc>
          <w:tcPr>
            <w:tcW w:w="1080" w:type="dxa"/>
          </w:tcPr>
          <w:p w:rsidR="003F42EB" w:rsidRPr="003B40B3" w:rsidRDefault="003F42EB" w:rsidP="002470D2">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B40B3">
              <w:rPr>
                <w:rFonts w:ascii="Calibri" w:hAnsi="Calibri"/>
              </w:rPr>
              <w:t>9</w:t>
            </w:r>
          </w:p>
        </w:tc>
        <w:tc>
          <w:tcPr>
            <w:tcW w:w="990" w:type="dxa"/>
          </w:tcPr>
          <w:p w:rsidR="003F42EB" w:rsidRPr="003B40B3" w:rsidRDefault="003F42EB" w:rsidP="002470D2">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B40B3">
              <w:rPr>
                <w:rFonts w:ascii="Calibri" w:hAnsi="Calibri"/>
              </w:rPr>
              <w:t>4</w:t>
            </w:r>
          </w:p>
        </w:tc>
        <w:tc>
          <w:tcPr>
            <w:tcW w:w="1080" w:type="dxa"/>
          </w:tcPr>
          <w:p w:rsidR="003F42EB" w:rsidRPr="003B40B3" w:rsidRDefault="00A3116E" w:rsidP="002470D2">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3B40B3">
              <w:rPr>
                <w:rFonts w:ascii="Calibri" w:hAnsi="Calibri" w:cs="Times New Roman"/>
              </w:rPr>
              <w:t>3</w:t>
            </w:r>
          </w:p>
        </w:tc>
        <w:tc>
          <w:tcPr>
            <w:tcW w:w="1167" w:type="dxa"/>
          </w:tcPr>
          <w:p w:rsidR="003F42EB" w:rsidRPr="003B40B3" w:rsidRDefault="00A3116E" w:rsidP="002470D2">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3B40B3">
              <w:rPr>
                <w:rFonts w:ascii="Calibri" w:hAnsi="Calibri" w:cs="Times New Roman"/>
              </w:rPr>
              <w:t>59</w:t>
            </w:r>
          </w:p>
        </w:tc>
      </w:tr>
      <w:tr w:rsidR="00340784" w:rsidRPr="003B40B3" w:rsidTr="003B40B3">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650" w:type="dxa"/>
            <w:gridSpan w:val="4"/>
          </w:tcPr>
          <w:p w:rsidR="003F42EB" w:rsidRPr="003B40B3" w:rsidRDefault="003F42EB" w:rsidP="002470D2">
            <w:pPr>
              <w:jc w:val="both"/>
              <w:rPr>
                <w:rFonts w:ascii="Calibri" w:hAnsi="Calibri"/>
                <w:b w:val="0"/>
              </w:rPr>
            </w:pPr>
            <w:r w:rsidRPr="003B40B3">
              <w:rPr>
                <w:rFonts w:ascii="Calibri" w:hAnsi="Calibri"/>
                <w:b w:val="0"/>
              </w:rPr>
              <w:t>Roads</w:t>
            </w:r>
          </w:p>
        </w:tc>
        <w:tc>
          <w:tcPr>
            <w:tcW w:w="1080" w:type="dxa"/>
          </w:tcPr>
          <w:p w:rsidR="003F42EB" w:rsidRPr="003B40B3" w:rsidRDefault="003F42EB" w:rsidP="002470D2">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3B40B3">
              <w:rPr>
                <w:rFonts w:ascii="Calibri" w:hAnsi="Calibri"/>
              </w:rPr>
              <w:t>32</w:t>
            </w:r>
          </w:p>
        </w:tc>
        <w:tc>
          <w:tcPr>
            <w:tcW w:w="990" w:type="dxa"/>
          </w:tcPr>
          <w:p w:rsidR="003F42EB" w:rsidRPr="003B40B3" w:rsidRDefault="003F42EB" w:rsidP="002470D2">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3B40B3">
              <w:rPr>
                <w:rFonts w:ascii="Calibri" w:hAnsi="Calibri"/>
              </w:rPr>
              <w:t>42</w:t>
            </w:r>
          </w:p>
        </w:tc>
        <w:tc>
          <w:tcPr>
            <w:tcW w:w="900" w:type="dxa"/>
          </w:tcPr>
          <w:p w:rsidR="003F42EB" w:rsidRPr="003B40B3" w:rsidRDefault="003F42EB" w:rsidP="002470D2">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3B40B3">
              <w:rPr>
                <w:rFonts w:ascii="Calibri" w:hAnsi="Calibri"/>
              </w:rPr>
              <w:t>31</w:t>
            </w:r>
          </w:p>
        </w:tc>
        <w:tc>
          <w:tcPr>
            <w:tcW w:w="1080" w:type="dxa"/>
          </w:tcPr>
          <w:p w:rsidR="003F42EB" w:rsidRPr="003B40B3" w:rsidRDefault="003F42EB" w:rsidP="002470D2">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3B40B3">
              <w:rPr>
                <w:rFonts w:ascii="Calibri" w:hAnsi="Calibri"/>
              </w:rPr>
              <w:t>55</w:t>
            </w:r>
          </w:p>
        </w:tc>
        <w:tc>
          <w:tcPr>
            <w:tcW w:w="990" w:type="dxa"/>
          </w:tcPr>
          <w:p w:rsidR="003F42EB" w:rsidRPr="003B40B3" w:rsidRDefault="003F42EB" w:rsidP="002470D2">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3B40B3">
              <w:rPr>
                <w:rFonts w:ascii="Calibri" w:hAnsi="Calibri"/>
              </w:rPr>
              <w:t>38</w:t>
            </w:r>
          </w:p>
        </w:tc>
        <w:tc>
          <w:tcPr>
            <w:tcW w:w="1080" w:type="dxa"/>
          </w:tcPr>
          <w:p w:rsidR="003F42EB" w:rsidRPr="003B40B3" w:rsidRDefault="003F42EB" w:rsidP="002470D2">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3B40B3">
              <w:rPr>
                <w:rFonts w:ascii="Calibri" w:hAnsi="Calibri" w:cs="Times New Roman"/>
              </w:rPr>
              <w:t>7</w:t>
            </w:r>
          </w:p>
        </w:tc>
        <w:tc>
          <w:tcPr>
            <w:tcW w:w="1167" w:type="dxa"/>
          </w:tcPr>
          <w:p w:rsidR="003F42EB" w:rsidRPr="003B40B3" w:rsidRDefault="002470D2" w:rsidP="002470D2">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3B40B3">
              <w:rPr>
                <w:rFonts w:ascii="Calibri" w:hAnsi="Calibri" w:cs="Times New Roman"/>
              </w:rPr>
              <w:t>205</w:t>
            </w:r>
          </w:p>
        </w:tc>
      </w:tr>
      <w:tr w:rsidR="003F42EB" w:rsidRPr="003B40B3" w:rsidTr="003B40B3">
        <w:trPr>
          <w:trHeight w:val="248"/>
        </w:trPr>
        <w:tc>
          <w:tcPr>
            <w:cnfStyle w:val="001000000000" w:firstRow="0" w:lastRow="0" w:firstColumn="1" w:lastColumn="0" w:oddVBand="0" w:evenVBand="0" w:oddHBand="0" w:evenHBand="0" w:firstRowFirstColumn="0" w:firstRowLastColumn="0" w:lastRowFirstColumn="0" w:lastRowLastColumn="0"/>
            <w:tcW w:w="1650" w:type="dxa"/>
            <w:gridSpan w:val="4"/>
          </w:tcPr>
          <w:p w:rsidR="003F42EB" w:rsidRPr="003B40B3" w:rsidRDefault="003F42EB" w:rsidP="002470D2">
            <w:pPr>
              <w:jc w:val="both"/>
              <w:rPr>
                <w:rFonts w:ascii="Calibri" w:hAnsi="Calibri"/>
                <w:b w:val="0"/>
              </w:rPr>
            </w:pPr>
            <w:r w:rsidRPr="003B40B3">
              <w:rPr>
                <w:rFonts w:ascii="Calibri" w:hAnsi="Calibri"/>
                <w:b w:val="0"/>
              </w:rPr>
              <w:t>Culvert</w:t>
            </w:r>
          </w:p>
        </w:tc>
        <w:tc>
          <w:tcPr>
            <w:tcW w:w="1080" w:type="dxa"/>
          </w:tcPr>
          <w:p w:rsidR="003F42EB" w:rsidRPr="003B40B3" w:rsidRDefault="003F42EB" w:rsidP="002470D2">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B40B3">
              <w:rPr>
                <w:rFonts w:ascii="Calibri" w:hAnsi="Calibri"/>
              </w:rPr>
              <w:t>21</w:t>
            </w:r>
          </w:p>
        </w:tc>
        <w:tc>
          <w:tcPr>
            <w:tcW w:w="990" w:type="dxa"/>
          </w:tcPr>
          <w:p w:rsidR="003F42EB" w:rsidRPr="003B40B3" w:rsidRDefault="003F42EB" w:rsidP="002470D2">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B40B3">
              <w:rPr>
                <w:rFonts w:ascii="Calibri" w:hAnsi="Calibri"/>
              </w:rPr>
              <w:t>39</w:t>
            </w:r>
          </w:p>
        </w:tc>
        <w:tc>
          <w:tcPr>
            <w:tcW w:w="900" w:type="dxa"/>
          </w:tcPr>
          <w:p w:rsidR="003F42EB" w:rsidRPr="003B40B3" w:rsidRDefault="003F42EB" w:rsidP="002470D2">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B40B3">
              <w:rPr>
                <w:rFonts w:ascii="Calibri" w:hAnsi="Calibri"/>
              </w:rPr>
              <w:t>13</w:t>
            </w:r>
          </w:p>
        </w:tc>
        <w:tc>
          <w:tcPr>
            <w:tcW w:w="1080" w:type="dxa"/>
          </w:tcPr>
          <w:p w:rsidR="003F42EB" w:rsidRPr="003B40B3" w:rsidRDefault="003F42EB" w:rsidP="002470D2">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B40B3">
              <w:rPr>
                <w:rFonts w:ascii="Calibri" w:hAnsi="Calibri"/>
              </w:rPr>
              <w:t>0</w:t>
            </w:r>
          </w:p>
        </w:tc>
        <w:tc>
          <w:tcPr>
            <w:tcW w:w="990" w:type="dxa"/>
          </w:tcPr>
          <w:p w:rsidR="003F42EB" w:rsidRPr="003B40B3" w:rsidRDefault="003F42EB" w:rsidP="002470D2">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B40B3">
              <w:rPr>
                <w:rFonts w:ascii="Calibri" w:hAnsi="Calibri"/>
              </w:rPr>
              <w:t>24</w:t>
            </w:r>
          </w:p>
        </w:tc>
        <w:tc>
          <w:tcPr>
            <w:tcW w:w="1080" w:type="dxa"/>
          </w:tcPr>
          <w:p w:rsidR="003F42EB" w:rsidRPr="003B40B3" w:rsidRDefault="003F42EB" w:rsidP="002470D2">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3B40B3">
              <w:rPr>
                <w:rFonts w:ascii="Calibri" w:hAnsi="Calibri" w:cs="Times New Roman"/>
              </w:rPr>
              <w:t>0</w:t>
            </w:r>
          </w:p>
        </w:tc>
        <w:tc>
          <w:tcPr>
            <w:tcW w:w="1167" w:type="dxa"/>
          </w:tcPr>
          <w:p w:rsidR="003F42EB" w:rsidRPr="003B40B3" w:rsidRDefault="002470D2" w:rsidP="002470D2">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3B40B3">
              <w:rPr>
                <w:rFonts w:ascii="Calibri" w:hAnsi="Calibri" w:cs="Times New Roman"/>
              </w:rPr>
              <w:t>97</w:t>
            </w:r>
          </w:p>
        </w:tc>
      </w:tr>
      <w:tr w:rsidR="00340784" w:rsidRPr="003B40B3" w:rsidTr="003B40B3">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650" w:type="dxa"/>
            <w:gridSpan w:val="4"/>
          </w:tcPr>
          <w:p w:rsidR="003F42EB" w:rsidRPr="003B40B3" w:rsidRDefault="003F42EB" w:rsidP="002470D2">
            <w:pPr>
              <w:jc w:val="both"/>
              <w:rPr>
                <w:rFonts w:ascii="Calibri" w:hAnsi="Calibri"/>
                <w:b w:val="0"/>
              </w:rPr>
            </w:pPr>
            <w:r w:rsidRPr="003B40B3">
              <w:rPr>
                <w:rFonts w:ascii="Calibri" w:hAnsi="Calibri"/>
                <w:b w:val="0"/>
              </w:rPr>
              <w:t>Community Hall</w:t>
            </w:r>
          </w:p>
        </w:tc>
        <w:tc>
          <w:tcPr>
            <w:tcW w:w="1080" w:type="dxa"/>
          </w:tcPr>
          <w:p w:rsidR="003F42EB" w:rsidRPr="003B40B3" w:rsidRDefault="003F42EB" w:rsidP="002470D2">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3B40B3">
              <w:rPr>
                <w:rFonts w:ascii="Calibri" w:hAnsi="Calibri"/>
              </w:rPr>
              <w:t>0</w:t>
            </w:r>
          </w:p>
        </w:tc>
        <w:tc>
          <w:tcPr>
            <w:tcW w:w="990" w:type="dxa"/>
          </w:tcPr>
          <w:p w:rsidR="003F42EB" w:rsidRPr="003B40B3" w:rsidRDefault="003F42EB" w:rsidP="002470D2">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3B40B3">
              <w:rPr>
                <w:rFonts w:ascii="Calibri" w:hAnsi="Calibri"/>
              </w:rPr>
              <w:t>0</w:t>
            </w:r>
          </w:p>
        </w:tc>
        <w:tc>
          <w:tcPr>
            <w:tcW w:w="900" w:type="dxa"/>
          </w:tcPr>
          <w:p w:rsidR="003F42EB" w:rsidRPr="003B40B3" w:rsidRDefault="003F42EB" w:rsidP="002470D2">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3B40B3">
              <w:rPr>
                <w:rFonts w:ascii="Calibri" w:hAnsi="Calibri"/>
              </w:rPr>
              <w:t>0</w:t>
            </w:r>
          </w:p>
        </w:tc>
        <w:tc>
          <w:tcPr>
            <w:tcW w:w="1080" w:type="dxa"/>
          </w:tcPr>
          <w:p w:rsidR="003F42EB" w:rsidRPr="003B40B3" w:rsidRDefault="003F42EB" w:rsidP="002470D2">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3B40B3">
              <w:rPr>
                <w:rFonts w:ascii="Calibri" w:hAnsi="Calibri"/>
              </w:rPr>
              <w:t>0</w:t>
            </w:r>
          </w:p>
        </w:tc>
        <w:tc>
          <w:tcPr>
            <w:tcW w:w="990" w:type="dxa"/>
          </w:tcPr>
          <w:p w:rsidR="003F42EB" w:rsidRPr="003B40B3" w:rsidRDefault="003F42EB" w:rsidP="002470D2">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3B40B3">
              <w:rPr>
                <w:rFonts w:ascii="Calibri" w:hAnsi="Calibri"/>
              </w:rPr>
              <w:t>2</w:t>
            </w:r>
          </w:p>
        </w:tc>
        <w:tc>
          <w:tcPr>
            <w:tcW w:w="1080" w:type="dxa"/>
          </w:tcPr>
          <w:p w:rsidR="003F42EB" w:rsidRPr="003B40B3" w:rsidRDefault="003F42EB" w:rsidP="002470D2">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3B40B3">
              <w:rPr>
                <w:rFonts w:ascii="Calibri" w:hAnsi="Calibri" w:cs="Times New Roman"/>
              </w:rPr>
              <w:t>0</w:t>
            </w:r>
          </w:p>
        </w:tc>
        <w:tc>
          <w:tcPr>
            <w:tcW w:w="1167" w:type="dxa"/>
          </w:tcPr>
          <w:p w:rsidR="003F42EB" w:rsidRPr="003B40B3" w:rsidRDefault="002470D2" w:rsidP="002470D2">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3B40B3">
              <w:rPr>
                <w:rFonts w:ascii="Calibri" w:hAnsi="Calibri" w:cs="Times New Roman"/>
              </w:rPr>
              <w:t>2</w:t>
            </w:r>
          </w:p>
        </w:tc>
      </w:tr>
      <w:tr w:rsidR="003F42EB" w:rsidRPr="003B40B3" w:rsidTr="003B40B3">
        <w:trPr>
          <w:trHeight w:val="248"/>
        </w:trPr>
        <w:tc>
          <w:tcPr>
            <w:cnfStyle w:val="001000000000" w:firstRow="0" w:lastRow="0" w:firstColumn="1" w:lastColumn="0" w:oddVBand="0" w:evenVBand="0" w:oddHBand="0" w:evenHBand="0" w:firstRowFirstColumn="0" w:firstRowLastColumn="0" w:lastRowFirstColumn="0" w:lastRowLastColumn="0"/>
            <w:tcW w:w="1650" w:type="dxa"/>
            <w:gridSpan w:val="4"/>
          </w:tcPr>
          <w:p w:rsidR="003F42EB" w:rsidRPr="003B40B3" w:rsidRDefault="003F42EB" w:rsidP="002470D2">
            <w:pPr>
              <w:jc w:val="both"/>
              <w:rPr>
                <w:rFonts w:ascii="Calibri" w:hAnsi="Calibri"/>
                <w:b w:val="0"/>
              </w:rPr>
            </w:pPr>
            <w:r w:rsidRPr="003B40B3">
              <w:rPr>
                <w:rFonts w:ascii="Calibri" w:hAnsi="Calibri"/>
                <w:b w:val="0"/>
              </w:rPr>
              <w:t>Water System</w:t>
            </w:r>
          </w:p>
        </w:tc>
        <w:tc>
          <w:tcPr>
            <w:tcW w:w="1080" w:type="dxa"/>
          </w:tcPr>
          <w:p w:rsidR="003F42EB" w:rsidRPr="003B40B3" w:rsidRDefault="003F42EB" w:rsidP="002470D2">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B40B3">
              <w:rPr>
                <w:rFonts w:ascii="Calibri" w:hAnsi="Calibri"/>
              </w:rPr>
              <w:t>22</w:t>
            </w:r>
          </w:p>
        </w:tc>
        <w:tc>
          <w:tcPr>
            <w:tcW w:w="990" w:type="dxa"/>
          </w:tcPr>
          <w:p w:rsidR="003F42EB" w:rsidRPr="003B40B3" w:rsidRDefault="003F42EB" w:rsidP="002470D2">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B40B3">
              <w:rPr>
                <w:rFonts w:ascii="Calibri" w:hAnsi="Calibri"/>
              </w:rPr>
              <w:t>0</w:t>
            </w:r>
          </w:p>
        </w:tc>
        <w:tc>
          <w:tcPr>
            <w:tcW w:w="900" w:type="dxa"/>
          </w:tcPr>
          <w:p w:rsidR="003F42EB" w:rsidRPr="003B40B3" w:rsidRDefault="003F42EB" w:rsidP="002470D2">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B40B3">
              <w:rPr>
                <w:rFonts w:ascii="Calibri" w:hAnsi="Calibri"/>
              </w:rPr>
              <w:t>0</w:t>
            </w:r>
          </w:p>
        </w:tc>
        <w:tc>
          <w:tcPr>
            <w:tcW w:w="1080" w:type="dxa"/>
          </w:tcPr>
          <w:p w:rsidR="003F42EB" w:rsidRPr="003B40B3" w:rsidRDefault="003F42EB" w:rsidP="002470D2">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B40B3">
              <w:rPr>
                <w:rFonts w:ascii="Calibri" w:hAnsi="Calibri"/>
              </w:rPr>
              <w:t>12</w:t>
            </w:r>
          </w:p>
        </w:tc>
        <w:tc>
          <w:tcPr>
            <w:tcW w:w="990" w:type="dxa"/>
          </w:tcPr>
          <w:p w:rsidR="003F42EB" w:rsidRPr="003B40B3" w:rsidRDefault="003F42EB" w:rsidP="002470D2">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B40B3">
              <w:rPr>
                <w:rFonts w:ascii="Calibri" w:hAnsi="Calibri"/>
              </w:rPr>
              <w:t>12</w:t>
            </w:r>
          </w:p>
        </w:tc>
        <w:tc>
          <w:tcPr>
            <w:tcW w:w="1080" w:type="dxa"/>
          </w:tcPr>
          <w:p w:rsidR="003F42EB" w:rsidRPr="003B40B3" w:rsidRDefault="003F42EB" w:rsidP="002470D2">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3B40B3">
              <w:rPr>
                <w:rFonts w:ascii="Calibri" w:hAnsi="Calibri" w:cs="Times New Roman"/>
              </w:rPr>
              <w:t>0</w:t>
            </w:r>
          </w:p>
        </w:tc>
        <w:tc>
          <w:tcPr>
            <w:tcW w:w="1167" w:type="dxa"/>
          </w:tcPr>
          <w:p w:rsidR="003F42EB" w:rsidRPr="003B40B3" w:rsidRDefault="002470D2" w:rsidP="002470D2">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3B40B3">
              <w:rPr>
                <w:rFonts w:ascii="Calibri" w:hAnsi="Calibri" w:cs="Times New Roman"/>
              </w:rPr>
              <w:t>46</w:t>
            </w:r>
          </w:p>
        </w:tc>
      </w:tr>
      <w:tr w:rsidR="00340784" w:rsidRPr="003B40B3" w:rsidTr="003B40B3">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650" w:type="dxa"/>
            <w:gridSpan w:val="4"/>
          </w:tcPr>
          <w:p w:rsidR="003F42EB" w:rsidRPr="003B40B3" w:rsidRDefault="003F42EB" w:rsidP="002470D2">
            <w:pPr>
              <w:jc w:val="both"/>
              <w:rPr>
                <w:rFonts w:ascii="Calibri" w:hAnsi="Calibri"/>
                <w:b w:val="0"/>
              </w:rPr>
            </w:pPr>
            <w:r w:rsidRPr="003B40B3">
              <w:rPr>
                <w:rFonts w:ascii="Calibri" w:hAnsi="Calibri"/>
                <w:b w:val="0"/>
              </w:rPr>
              <w:t>School</w:t>
            </w:r>
          </w:p>
        </w:tc>
        <w:tc>
          <w:tcPr>
            <w:tcW w:w="1080" w:type="dxa"/>
          </w:tcPr>
          <w:p w:rsidR="003F42EB" w:rsidRPr="003B40B3" w:rsidRDefault="002470D2" w:rsidP="002470D2">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3B40B3">
              <w:rPr>
                <w:rFonts w:ascii="Calibri" w:hAnsi="Calibri" w:cs="Times New Roman"/>
              </w:rPr>
              <w:t>0</w:t>
            </w:r>
          </w:p>
        </w:tc>
        <w:tc>
          <w:tcPr>
            <w:tcW w:w="990" w:type="dxa"/>
          </w:tcPr>
          <w:p w:rsidR="003F42EB" w:rsidRPr="003B40B3" w:rsidRDefault="002470D2" w:rsidP="002470D2">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3B40B3">
              <w:rPr>
                <w:rFonts w:ascii="Calibri" w:hAnsi="Calibri"/>
              </w:rPr>
              <w:t>0</w:t>
            </w:r>
          </w:p>
        </w:tc>
        <w:tc>
          <w:tcPr>
            <w:tcW w:w="900" w:type="dxa"/>
          </w:tcPr>
          <w:p w:rsidR="003F42EB" w:rsidRPr="003B40B3" w:rsidRDefault="003F42EB" w:rsidP="002470D2">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3B40B3">
              <w:rPr>
                <w:rFonts w:ascii="Calibri" w:hAnsi="Calibri"/>
              </w:rPr>
              <w:t>0</w:t>
            </w:r>
          </w:p>
        </w:tc>
        <w:tc>
          <w:tcPr>
            <w:tcW w:w="1080" w:type="dxa"/>
          </w:tcPr>
          <w:p w:rsidR="003F42EB" w:rsidRPr="003B40B3" w:rsidRDefault="003F42EB" w:rsidP="002470D2">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3B40B3">
              <w:rPr>
                <w:rFonts w:ascii="Calibri" w:hAnsi="Calibri"/>
              </w:rPr>
              <w:t>0</w:t>
            </w:r>
          </w:p>
        </w:tc>
        <w:tc>
          <w:tcPr>
            <w:tcW w:w="990" w:type="dxa"/>
          </w:tcPr>
          <w:p w:rsidR="003F42EB" w:rsidRPr="003B40B3" w:rsidRDefault="003F42EB" w:rsidP="002470D2">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3B40B3">
              <w:rPr>
                <w:rFonts w:ascii="Calibri" w:hAnsi="Calibri"/>
              </w:rPr>
              <w:t>2</w:t>
            </w:r>
          </w:p>
        </w:tc>
        <w:tc>
          <w:tcPr>
            <w:tcW w:w="1080" w:type="dxa"/>
          </w:tcPr>
          <w:p w:rsidR="003F42EB" w:rsidRPr="003B40B3" w:rsidRDefault="003F42EB" w:rsidP="002470D2">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3B40B3">
              <w:rPr>
                <w:rFonts w:ascii="Calibri" w:hAnsi="Calibri" w:cs="Times New Roman"/>
              </w:rPr>
              <w:t>0</w:t>
            </w:r>
          </w:p>
        </w:tc>
        <w:tc>
          <w:tcPr>
            <w:tcW w:w="1167" w:type="dxa"/>
          </w:tcPr>
          <w:p w:rsidR="003F42EB" w:rsidRPr="003B40B3" w:rsidRDefault="002470D2" w:rsidP="002470D2">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3B40B3">
              <w:rPr>
                <w:rFonts w:ascii="Calibri" w:hAnsi="Calibri" w:cs="Times New Roman"/>
              </w:rPr>
              <w:t>2</w:t>
            </w:r>
          </w:p>
        </w:tc>
      </w:tr>
      <w:tr w:rsidR="003F42EB" w:rsidRPr="003B40B3" w:rsidTr="003B40B3">
        <w:trPr>
          <w:trHeight w:val="248"/>
        </w:trPr>
        <w:tc>
          <w:tcPr>
            <w:cnfStyle w:val="001000000000" w:firstRow="0" w:lastRow="0" w:firstColumn="1" w:lastColumn="0" w:oddVBand="0" w:evenVBand="0" w:oddHBand="0" w:evenHBand="0" w:firstRowFirstColumn="0" w:firstRowLastColumn="0" w:lastRowFirstColumn="0" w:lastRowLastColumn="0"/>
            <w:tcW w:w="1650" w:type="dxa"/>
            <w:gridSpan w:val="4"/>
          </w:tcPr>
          <w:p w:rsidR="003F42EB" w:rsidRPr="003B40B3" w:rsidRDefault="003F42EB" w:rsidP="002470D2">
            <w:pPr>
              <w:jc w:val="both"/>
              <w:rPr>
                <w:rFonts w:ascii="Calibri" w:hAnsi="Calibri"/>
                <w:b w:val="0"/>
              </w:rPr>
            </w:pPr>
            <w:r w:rsidRPr="003B40B3">
              <w:rPr>
                <w:rFonts w:ascii="Calibri" w:hAnsi="Calibri"/>
                <w:b w:val="0"/>
              </w:rPr>
              <w:t>School Fence</w:t>
            </w:r>
          </w:p>
        </w:tc>
        <w:tc>
          <w:tcPr>
            <w:tcW w:w="1080" w:type="dxa"/>
          </w:tcPr>
          <w:p w:rsidR="003F42EB" w:rsidRPr="003B40B3" w:rsidRDefault="002470D2" w:rsidP="002470D2">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3B40B3">
              <w:rPr>
                <w:rFonts w:ascii="Calibri" w:hAnsi="Calibri" w:cs="Times New Roman"/>
              </w:rPr>
              <w:t>0</w:t>
            </w:r>
          </w:p>
        </w:tc>
        <w:tc>
          <w:tcPr>
            <w:tcW w:w="990" w:type="dxa"/>
          </w:tcPr>
          <w:p w:rsidR="003F42EB" w:rsidRPr="003B40B3" w:rsidRDefault="002470D2" w:rsidP="002470D2">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B40B3">
              <w:rPr>
                <w:rFonts w:ascii="Calibri" w:hAnsi="Calibri"/>
              </w:rPr>
              <w:t>0</w:t>
            </w:r>
          </w:p>
        </w:tc>
        <w:tc>
          <w:tcPr>
            <w:tcW w:w="900" w:type="dxa"/>
          </w:tcPr>
          <w:p w:rsidR="003F42EB" w:rsidRPr="003B40B3" w:rsidRDefault="002470D2" w:rsidP="002470D2">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B40B3">
              <w:rPr>
                <w:rFonts w:ascii="Calibri" w:hAnsi="Calibri"/>
              </w:rPr>
              <w:t>0</w:t>
            </w:r>
          </w:p>
        </w:tc>
        <w:tc>
          <w:tcPr>
            <w:tcW w:w="1080" w:type="dxa"/>
          </w:tcPr>
          <w:p w:rsidR="003F42EB" w:rsidRPr="003B40B3" w:rsidRDefault="002470D2" w:rsidP="002470D2">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B40B3">
              <w:rPr>
                <w:rFonts w:ascii="Calibri" w:hAnsi="Calibri"/>
              </w:rPr>
              <w:t>0</w:t>
            </w:r>
          </w:p>
        </w:tc>
        <w:tc>
          <w:tcPr>
            <w:tcW w:w="990" w:type="dxa"/>
          </w:tcPr>
          <w:p w:rsidR="003F42EB" w:rsidRPr="003B40B3" w:rsidRDefault="002470D2" w:rsidP="002470D2">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B40B3">
              <w:rPr>
                <w:rFonts w:ascii="Calibri" w:hAnsi="Calibri"/>
              </w:rPr>
              <w:t>2</w:t>
            </w:r>
          </w:p>
        </w:tc>
        <w:tc>
          <w:tcPr>
            <w:tcW w:w="1080" w:type="dxa"/>
          </w:tcPr>
          <w:p w:rsidR="003F42EB" w:rsidRPr="003B40B3" w:rsidRDefault="002470D2" w:rsidP="002470D2">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3B40B3">
              <w:rPr>
                <w:rFonts w:ascii="Calibri" w:hAnsi="Calibri" w:cs="Times New Roman"/>
              </w:rPr>
              <w:t>0</w:t>
            </w:r>
          </w:p>
        </w:tc>
        <w:tc>
          <w:tcPr>
            <w:tcW w:w="1167" w:type="dxa"/>
          </w:tcPr>
          <w:p w:rsidR="003F42EB" w:rsidRPr="003B40B3" w:rsidRDefault="002470D2" w:rsidP="002470D2">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3B40B3">
              <w:rPr>
                <w:rFonts w:ascii="Calibri" w:hAnsi="Calibri" w:cs="Times New Roman"/>
              </w:rPr>
              <w:t>2</w:t>
            </w:r>
          </w:p>
        </w:tc>
      </w:tr>
      <w:tr w:rsidR="00340784" w:rsidRPr="003B40B3" w:rsidTr="003B40B3">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650" w:type="dxa"/>
            <w:gridSpan w:val="4"/>
          </w:tcPr>
          <w:p w:rsidR="002470D2" w:rsidRPr="003B40B3" w:rsidRDefault="002470D2" w:rsidP="002470D2">
            <w:pPr>
              <w:jc w:val="both"/>
              <w:rPr>
                <w:rFonts w:ascii="Calibri" w:hAnsi="Calibri"/>
                <w:b w:val="0"/>
              </w:rPr>
            </w:pPr>
            <w:r w:rsidRPr="003B40B3">
              <w:rPr>
                <w:rFonts w:ascii="Calibri" w:hAnsi="Calibri"/>
                <w:b w:val="0"/>
              </w:rPr>
              <w:t>Village Market</w:t>
            </w:r>
          </w:p>
        </w:tc>
        <w:tc>
          <w:tcPr>
            <w:tcW w:w="1080" w:type="dxa"/>
          </w:tcPr>
          <w:p w:rsidR="002470D2" w:rsidRPr="003B40B3" w:rsidRDefault="002470D2" w:rsidP="002470D2">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3B40B3">
              <w:rPr>
                <w:rFonts w:ascii="Calibri" w:hAnsi="Calibri" w:cs="Times New Roman"/>
              </w:rPr>
              <w:t>0</w:t>
            </w:r>
          </w:p>
        </w:tc>
        <w:tc>
          <w:tcPr>
            <w:tcW w:w="990" w:type="dxa"/>
          </w:tcPr>
          <w:p w:rsidR="002470D2" w:rsidRPr="003B40B3" w:rsidRDefault="002470D2" w:rsidP="002470D2">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3B40B3">
              <w:rPr>
                <w:rFonts w:ascii="Calibri" w:hAnsi="Calibri"/>
              </w:rPr>
              <w:t>0</w:t>
            </w:r>
          </w:p>
        </w:tc>
        <w:tc>
          <w:tcPr>
            <w:tcW w:w="900" w:type="dxa"/>
          </w:tcPr>
          <w:p w:rsidR="002470D2" w:rsidRPr="003B40B3" w:rsidRDefault="002470D2" w:rsidP="002470D2">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3B40B3">
              <w:rPr>
                <w:rFonts w:ascii="Calibri" w:hAnsi="Calibri"/>
              </w:rPr>
              <w:t>1</w:t>
            </w:r>
          </w:p>
        </w:tc>
        <w:tc>
          <w:tcPr>
            <w:tcW w:w="1080" w:type="dxa"/>
          </w:tcPr>
          <w:p w:rsidR="002470D2" w:rsidRPr="003B40B3" w:rsidRDefault="002470D2" w:rsidP="002470D2">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3B40B3">
              <w:rPr>
                <w:rFonts w:ascii="Calibri" w:hAnsi="Calibri" w:cs="Times New Roman"/>
              </w:rPr>
              <w:t>0</w:t>
            </w:r>
          </w:p>
        </w:tc>
        <w:tc>
          <w:tcPr>
            <w:tcW w:w="990" w:type="dxa"/>
          </w:tcPr>
          <w:p w:rsidR="002470D2" w:rsidRPr="003B40B3" w:rsidRDefault="002470D2" w:rsidP="002470D2">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3B40B3">
              <w:rPr>
                <w:rFonts w:ascii="Calibri" w:hAnsi="Calibri"/>
              </w:rPr>
              <w:t>0</w:t>
            </w:r>
          </w:p>
        </w:tc>
        <w:tc>
          <w:tcPr>
            <w:tcW w:w="1080" w:type="dxa"/>
          </w:tcPr>
          <w:p w:rsidR="002470D2" w:rsidRPr="003B40B3" w:rsidRDefault="002470D2" w:rsidP="002470D2">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3B40B3">
              <w:rPr>
                <w:rFonts w:ascii="Calibri" w:hAnsi="Calibri" w:cs="Times New Roman"/>
              </w:rPr>
              <w:t>1</w:t>
            </w:r>
          </w:p>
        </w:tc>
        <w:tc>
          <w:tcPr>
            <w:tcW w:w="1167" w:type="dxa"/>
          </w:tcPr>
          <w:p w:rsidR="002470D2" w:rsidRPr="003B40B3" w:rsidRDefault="002470D2" w:rsidP="002470D2">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3B40B3">
              <w:rPr>
                <w:rFonts w:ascii="Calibri" w:hAnsi="Calibri" w:cs="Times New Roman"/>
              </w:rPr>
              <w:t>2</w:t>
            </w:r>
          </w:p>
        </w:tc>
      </w:tr>
      <w:tr w:rsidR="002470D2" w:rsidRPr="003B40B3" w:rsidTr="003B40B3">
        <w:trPr>
          <w:trHeight w:val="248"/>
        </w:trPr>
        <w:tc>
          <w:tcPr>
            <w:cnfStyle w:val="001000000000" w:firstRow="0" w:lastRow="0" w:firstColumn="1" w:lastColumn="0" w:oddVBand="0" w:evenVBand="0" w:oddHBand="0" w:evenHBand="0" w:firstRowFirstColumn="0" w:firstRowLastColumn="0" w:lastRowFirstColumn="0" w:lastRowLastColumn="0"/>
            <w:tcW w:w="1650" w:type="dxa"/>
            <w:gridSpan w:val="4"/>
          </w:tcPr>
          <w:p w:rsidR="002470D2" w:rsidRPr="003B40B3" w:rsidRDefault="002470D2" w:rsidP="002470D2">
            <w:pPr>
              <w:jc w:val="both"/>
              <w:rPr>
                <w:rFonts w:ascii="Calibri" w:hAnsi="Calibri"/>
                <w:b w:val="0"/>
              </w:rPr>
            </w:pPr>
            <w:r w:rsidRPr="003B40B3">
              <w:rPr>
                <w:rFonts w:ascii="Calibri" w:hAnsi="Calibri"/>
                <w:b w:val="0"/>
              </w:rPr>
              <w:t>Dyke Raising</w:t>
            </w:r>
          </w:p>
        </w:tc>
        <w:tc>
          <w:tcPr>
            <w:tcW w:w="1080" w:type="dxa"/>
          </w:tcPr>
          <w:p w:rsidR="002470D2" w:rsidRPr="003B40B3" w:rsidRDefault="002470D2" w:rsidP="002470D2">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3B40B3">
              <w:rPr>
                <w:rFonts w:ascii="Calibri" w:hAnsi="Calibri" w:cs="Times New Roman"/>
              </w:rPr>
              <w:t>0</w:t>
            </w:r>
          </w:p>
        </w:tc>
        <w:tc>
          <w:tcPr>
            <w:tcW w:w="990" w:type="dxa"/>
          </w:tcPr>
          <w:p w:rsidR="002470D2" w:rsidRPr="003B40B3" w:rsidRDefault="002470D2" w:rsidP="002470D2">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B40B3">
              <w:rPr>
                <w:rFonts w:ascii="Calibri" w:hAnsi="Calibri"/>
              </w:rPr>
              <w:t>0</w:t>
            </w:r>
          </w:p>
        </w:tc>
        <w:tc>
          <w:tcPr>
            <w:tcW w:w="900" w:type="dxa"/>
          </w:tcPr>
          <w:p w:rsidR="002470D2" w:rsidRPr="003B40B3" w:rsidRDefault="002470D2" w:rsidP="002470D2">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B40B3">
              <w:rPr>
                <w:rFonts w:ascii="Calibri" w:hAnsi="Calibri" w:cs="Times New Roman"/>
              </w:rPr>
              <w:t>0</w:t>
            </w:r>
          </w:p>
        </w:tc>
        <w:tc>
          <w:tcPr>
            <w:tcW w:w="1080" w:type="dxa"/>
          </w:tcPr>
          <w:p w:rsidR="002470D2" w:rsidRPr="003B40B3" w:rsidRDefault="002470D2" w:rsidP="002470D2">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B40B3">
              <w:rPr>
                <w:rFonts w:ascii="Calibri" w:hAnsi="Calibri"/>
              </w:rPr>
              <w:t>0</w:t>
            </w:r>
          </w:p>
        </w:tc>
        <w:tc>
          <w:tcPr>
            <w:tcW w:w="990" w:type="dxa"/>
          </w:tcPr>
          <w:p w:rsidR="002470D2" w:rsidRPr="003B40B3" w:rsidRDefault="002470D2" w:rsidP="002470D2">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B40B3">
              <w:rPr>
                <w:rFonts w:ascii="Calibri" w:hAnsi="Calibri"/>
              </w:rPr>
              <w:t>0</w:t>
            </w:r>
          </w:p>
        </w:tc>
        <w:tc>
          <w:tcPr>
            <w:tcW w:w="1080" w:type="dxa"/>
          </w:tcPr>
          <w:p w:rsidR="002470D2" w:rsidRPr="003B40B3" w:rsidRDefault="002470D2" w:rsidP="002470D2">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3B40B3">
              <w:rPr>
                <w:rFonts w:ascii="Calibri" w:hAnsi="Calibri" w:cs="Times New Roman"/>
              </w:rPr>
              <w:t>1</w:t>
            </w:r>
          </w:p>
        </w:tc>
        <w:tc>
          <w:tcPr>
            <w:tcW w:w="1167" w:type="dxa"/>
          </w:tcPr>
          <w:p w:rsidR="002470D2" w:rsidRPr="003B40B3" w:rsidRDefault="002470D2" w:rsidP="002470D2">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3B40B3">
              <w:rPr>
                <w:rFonts w:ascii="Calibri" w:hAnsi="Calibri" w:cs="Times New Roman"/>
              </w:rPr>
              <w:t>1</w:t>
            </w:r>
          </w:p>
        </w:tc>
      </w:tr>
      <w:tr w:rsidR="00340784" w:rsidRPr="003B40B3" w:rsidTr="003B40B3">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650" w:type="dxa"/>
            <w:gridSpan w:val="4"/>
          </w:tcPr>
          <w:p w:rsidR="002470D2" w:rsidRPr="003B40B3" w:rsidRDefault="002470D2" w:rsidP="002470D2">
            <w:pPr>
              <w:jc w:val="both"/>
              <w:rPr>
                <w:rFonts w:ascii="Calibri" w:hAnsi="Calibri"/>
                <w:b w:val="0"/>
              </w:rPr>
            </w:pPr>
            <w:r w:rsidRPr="003B40B3">
              <w:rPr>
                <w:rFonts w:ascii="Calibri" w:hAnsi="Calibri"/>
                <w:b w:val="0"/>
              </w:rPr>
              <w:t>Water Pond</w:t>
            </w:r>
          </w:p>
        </w:tc>
        <w:tc>
          <w:tcPr>
            <w:tcW w:w="1080" w:type="dxa"/>
          </w:tcPr>
          <w:p w:rsidR="002470D2" w:rsidRPr="003B40B3" w:rsidRDefault="002470D2" w:rsidP="002470D2">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3B40B3">
              <w:rPr>
                <w:rFonts w:ascii="Calibri" w:hAnsi="Calibri" w:cs="Times New Roman"/>
              </w:rPr>
              <w:t>0</w:t>
            </w:r>
          </w:p>
        </w:tc>
        <w:tc>
          <w:tcPr>
            <w:tcW w:w="990" w:type="dxa"/>
          </w:tcPr>
          <w:p w:rsidR="002470D2" w:rsidRPr="003B40B3" w:rsidRDefault="002470D2" w:rsidP="002470D2">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3B40B3">
              <w:rPr>
                <w:rFonts w:ascii="Calibri" w:hAnsi="Calibri"/>
              </w:rPr>
              <w:t>0</w:t>
            </w:r>
          </w:p>
        </w:tc>
        <w:tc>
          <w:tcPr>
            <w:tcW w:w="900" w:type="dxa"/>
          </w:tcPr>
          <w:p w:rsidR="002470D2" w:rsidRPr="003B40B3" w:rsidRDefault="002470D2" w:rsidP="002470D2">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3B40B3">
              <w:rPr>
                <w:rFonts w:ascii="Calibri" w:hAnsi="Calibri" w:cs="Times New Roman"/>
              </w:rPr>
              <w:t>0</w:t>
            </w:r>
          </w:p>
        </w:tc>
        <w:tc>
          <w:tcPr>
            <w:tcW w:w="1080" w:type="dxa"/>
          </w:tcPr>
          <w:p w:rsidR="002470D2" w:rsidRPr="003B40B3" w:rsidRDefault="002470D2" w:rsidP="002470D2">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3B40B3">
              <w:rPr>
                <w:rFonts w:ascii="Calibri" w:hAnsi="Calibri"/>
              </w:rPr>
              <w:t>0</w:t>
            </w:r>
          </w:p>
        </w:tc>
        <w:tc>
          <w:tcPr>
            <w:tcW w:w="990" w:type="dxa"/>
          </w:tcPr>
          <w:p w:rsidR="002470D2" w:rsidRPr="003B40B3" w:rsidRDefault="002470D2" w:rsidP="002470D2">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3B40B3">
              <w:rPr>
                <w:rFonts w:ascii="Calibri" w:hAnsi="Calibri"/>
              </w:rPr>
              <w:t>0</w:t>
            </w:r>
          </w:p>
        </w:tc>
        <w:tc>
          <w:tcPr>
            <w:tcW w:w="1080" w:type="dxa"/>
          </w:tcPr>
          <w:p w:rsidR="002470D2" w:rsidRPr="003B40B3" w:rsidRDefault="002470D2" w:rsidP="002470D2">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3B40B3">
              <w:rPr>
                <w:rFonts w:ascii="Calibri" w:hAnsi="Calibri" w:cs="Times New Roman"/>
              </w:rPr>
              <w:t>10</w:t>
            </w:r>
          </w:p>
        </w:tc>
        <w:tc>
          <w:tcPr>
            <w:tcW w:w="1167" w:type="dxa"/>
          </w:tcPr>
          <w:p w:rsidR="002470D2" w:rsidRPr="003B40B3" w:rsidRDefault="002470D2" w:rsidP="002470D2">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3B40B3">
              <w:rPr>
                <w:rFonts w:ascii="Calibri" w:hAnsi="Calibri" w:cs="Times New Roman"/>
              </w:rPr>
              <w:t>10</w:t>
            </w:r>
          </w:p>
        </w:tc>
      </w:tr>
      <w:tr w:rsidR="002470D2" w:rsidRPr="003B40B3" w:rsidTr="003B40B3">
        <w:trPr>
          <w:trHeight w:val="248"/>
        </w:trPr>
        <w:tc>
          <w:tcPr>
            <w:cnfStyle w:val="001000000000" w:firstRow="0" w:lastRow="0" w:firstColumn="1" w:lastColumn="0" w:oddVBand="0" w:evenVBand="0" w:oddHBand="0" w:evenHBand="0" w:firstRowFirstColumn="0" w:firstRowLastColumn="0" w:lastRowFirstColumn="0" w:lastRowLastColumn="0"/>
            <w:tcW w:w="1650" w:type="dxa"/>
            <w:gridSpan w:val="4"/>
          </w:tcPr>
          <w:p w:rsidR="002470D2" w:rsidRPr="003B40B3" w:rsidRDefault="002470D2" w:rsidP="002470D2">
            <w:pPr>
              <w:jc w:val="both"/>
              <w:rPr>
                <w:rFonts w:ascii="Calibri" w:hAnsi="Calibri"/>
                <w:b w:val="0"/>
              </w:rPr>
            </w:pPr>
            <w:r w:rsidRPr="003B40B3">
              <w:rPr>
                <w:rFonts w:ascii="Calibri" w:hAnsi="Calibri"/>
                <w:b w:val="0"/>
              </w:rPr>
              <w:t>Shore Retaining wall</w:t>
            </w:r>
          </w:p>
        </w:tc>
        <w:tc>
          <w:tcPr>
            <w:tcW w:w="1080" w:type="dxa"/>
          </w:tcPr>
          <w:p w:rsidR="002470D2" w:rsidRPr="003B40B3" w:rsidRDefault="002470D2" w:rsidP="002470D2">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3B40B3">
              <w:rPr>
                <w:rFonts w:ascii="Calibri" w:hAnsi="Calibri" w:cs="Times New Roman"/>
              </w:rPr>
              <w:t>0</w:t>
            </w:r>
          </w:p>
        </w:tc>
        <w:tc>
          <w:tcPr>
            <w:tcW w:w="990" w:type="dxa"/>
          </w:tcPr>
          <w:p w:rsidR="002470D2" w:rsidRPr="003B40B3" w:rsidRDefault="002470D2" w:rsidP="002470D2">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B40B3">
              <w:rPr>
                <w:rFonts w:ascii="Calibri" w:hAnsi="Calibri"/>
              </w:rPr>
              <w:t>0</w:t>
            </w:r>
          </w:p>
        </w:tc>
        <w:tc>
          <w:tcPr>
            <w:tcW w:w="900" w:type="dxa"/>
          </w:tcPr>
          <w:p w:rsidR="002470D2" w:rsidRPr="003B40B3" w:rsidRDefault="002470D2" w:rsidP="002470D2">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B40B3">
              <w:rPr>
                <w:rFonts w:ascii="Calibri" w:hAnsi="Calibri" w:cs="Times New Roman"/>
              </w:rPr>
              <w:t>0</w:t>
            </w:r>
          </w:p>
        </w:tc>
        <w:tc>
          <w:tcPr>
            <w:tcW w:w="1080" w:type="dxa"/>
          </w:tcPr>
          <w:p w:rsidR="002470D2" w:rsidRPr="003B40B3" w:rsidRDefault="002470D2" w:rsidP="002470D2">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B40B3">
              <w:rPr>
                <w:rFonts w:ascii="Calibri" w:hAnsi="Calibri"/>
              </w:rPr>
              <w:t>0</w:t>
            </w:r>
          </w:p>
        </w:tc>
        <w:tc>
          <w:tcPr>
            <w:tcW w:w="990" w:type="dxa"/>
          </w:tcPr>
          <w:p w:rsidR="002470D2" w:rsidRPr="003B40B3" w:rsidRDefault="002470D2" w:rsidP="002470D2">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B40B3">
              <w:rPr>
                <w:rFonts w:ascii="Calibri" w:hAnsi="Calibri"/>
              </w:rPr>
              <w:t>0</w:t>
            </w:r>
          </w:p>
        </w:tc>
        <w:tc>
          <w:tcPr>
            <w:tcW w:w="1080" w:type="dxa"/>
          </w:tcPr>
          <w:p w:rsidR="002470D2" w:rsidRPr="003B40B3" w:rsidRDefault="002470D2" w:rsidP="002470D2">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3B40B3">
              <w:rPr>
                <w:rFonts w:ascii="Calibri" w:hAnsi="Calibri" w:cs="Times New Roman"/>
              </w:rPr>
              <w:t>1</w:t>
            </w:r>
          </w:p>
        </w:tc>
        <w:tc>
          <w:tcPr>
            <w:tcW w:w="1167" w:type="dxa"/>
          </w:tcPr>
          <w:p w:rsidR="002470D2" w:rsidRPr="003B40B3" w:rsidRDefault="002470D2" w:rsidP="002470D2">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3B40B3">
              <w:rPr>
                <w:rFonts w:ascii="Calibri" w:hAnsi="Calibri" w:cs="Times New Roman"/>
              </w:rPr>
              <w:t>1</w:t>
            </w:r>
          </w:p>
        </w:tc>
      </w:tr>
      <w:tr w:rsidR="00340784" w:rsidRPr="003B40B3" w:rsidTr="003B40B3">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650" w:type="dxa"/>
            <w:gridSpan w:val="4"/>
          </w:tcPr>
          <w:p w:rsidR="002470D2" w:rsidRPr="003B40B3" w:rsidRDefault="002470D2" w:rsidP="002470D2">
            <w:pPr>
              <w:jc w:val="both"/>
              <w:rPr>
                <w:rFonts w:ascii="Calibri" w:hAnsi="Calibri"/>
                <w:b w:val="0"/>
              </w:rPr>
            </w:pPr>
            <w:r w:rsidRPr="003B40B3">
              <w:rPr>
                <w:rFonts w:ascii="Calibri" w:hAnsi="Calibri"/>
                <w:b w:val="0"/>
              </w:rPr>
              <w:t>Jetty</w:t>
            </w:r>
          </w:p>
        </w:tc>
        <w:tc>
          <w:tcPr>
            <w:tcW w:w="1080" w:type="dxa"/>
          </w:tcPr>
          <w:p w:rsidR="002470D2" w:rsidRPr="003B40B3" w:rsidRDefault="002470D2" w:rsidP="002470D2">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3B40B3">
              <w:rPr>
                <w:rFonts w:ascii="Calibri" w:hAnsi="Calibri" w:cs="Times New Roman"/>
              </w:rPr>
              <w:t>0</w:t>
            </w:r>
          </w:p>
        </w:tc>
        <w:tc>
          <w:tcPr>
            <w:tcW w:w="990" w:type="dxa"/>
          </w:tcPr>
          <w:p w:rsidR="002470D2" w:rsidRPr="003B40B3" w:rsidRDefault="002470D2" w:rsidP="002470D2">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3B40B3">
              <w:rPr>
                <w:rFonts w:ascii="Calibri" w:hAnsi="Calibri"/>
              </w:rPr>
              <w:t>0</w:t>
            </w:r>
          </w:p>
        </w:tc>
        <w:tc>
          <w:tcPr>
            <w:tcW w:w="900" w:type="dxa"/>
          </w:tcPr>
          <w:p w:rsidR="002470D2" w:rsidRPr="003B40B3" w:rsidRDefault="002470D2" w:rsidP="002470D2">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3B40B3">
              <w:rPr>
                <w:rFonts w:ascii="Calibri" w:hAnsi="Calibri" w:cs="Times New Roman"/>
              </w:rPr>
              <w:t>0</w:t>
            </w:r>
          </w:p>
        </w:tc>
        <w:tc>
          <w:tcPr>
            <w:tcW w:w="1080" w:type="dxa"/>
          </w:tcPr>
          <w:p w:rsidR="002470D2" w:rsidRPr="003B40B3" w:rsidRDefault="002470D2" w:rsidP="002470D2">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3B40B3">
              <w:rPr>
                <w:rFonts w:ascii="Calibri" w:hAnsi="Calibri"/>
              </w:rPr>
              <w:t>0</w:t>
            </w:r>
          </w:p>
        </w:tc>
        <w:tc>
          <w:tcPr>
            <w:tcW w:w="990" w:type="dxa"/>
          </w:tcPr>
          <w:p w:rsidR="002470D2" w:rsidRPr="003B40B3" w:rsidRDefault="002470D2" w:rsidP="002470D2">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3B40B3">
              <w:rPr>
                <w:rFonts w:ascii="Calibri" w:hAnsi="Calibri"/>
              </w:rPr>
              <w:t>0</w:t>
            </w:r>
          </w:p>
        </w:tc>
        <w:tc>
          <w:tcPr>
            <w:tcW w:w="1080" w:type="dxa"/>
          </w:tcPr>
          <w:p w:rsidR="002470D2" w:rsidRPr="003B40B3" w:rsidRDefault="002470D2" w:rsidP="002470D2">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3B40B3">
              <w:rPr>
                <w:rFonts w:ascii="Calibri" w:hAnsi="Calibri" w:cs="Times New Roman"/>
              </w:rPr>
              <w:t>1</w:t>
            </w:r>
          </w:p>
        </w:tc>
        <w:tc>
          <w:tcPr>
            <w:tcW w:w="1167" w:type="dxa"/>
          </w:tcPr>
          <w:p w:rsidR="002470D2" w:rsidRPr="003B40B3" w:rsidRDefault="002470D2" w:rsidP="002470D2">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3B40B3">
              <w:rPr>
                <w:rFonts w:ascii="Calibri" w:hAnsi="Calibri" w:cs="Times New Roman"/>
              </w:rPr>
              <w:t>1</w:t>
            </w:r>
          </w:p>
        </w:tc>
      </w:tr>
      <w:tr w:rsidR="002470D2" w:rsidRPr="003B40B3" w:rsidTr="003B40B3">
        <w:trPr>
          <w:trHeight w:val="248"/>
        </w:trPr>
        <w:tc>
          <w:tcPr>
            <w:cnfStyle w:val="001000000000" w:firstRow="0" w:lastRow="0" w:firstColumn="1" w:lastColumn="0" w:oddVBand="0" w:evenVBand="0" w:oddHBand="0" w:evenHBand="0" w:firstRowFirstColumn="0" w:firstRowLastColumn="0" w:lastRowFirstColumn="0" w:lastRowLastColumn="0"/>
            <w:tcW w:w="1650" w:type="dxa"/>
            <w:gridSpan w:val="4"/>
          </w:tcPr>
          <w:p w:rsidR="002470D2" w:rsidRPr="003B40B3" w:rsidRDefault="002470D2" w:rsidP="002470D2">
            <w:pPr>
              <w:jc w:val="both"/>
              <w:rPr>
                <w:rFonts w:ascii="Calibri" w:hAnsi="Calibri"/>
                <w:b w:val="0"/>
              </w:rPr>
            </w:pPr>
            <w:r w:rsidRPr="003B40B3">
              <w:rPr>
                <w:rFonts w:ascii="Calibri" w:hAnsi="Calibri"/>
                <w:b w:val="0"/>
              </w:rPr>
              <w:t>Embankment</w:t>
            </w:r>
          </w:p>
        </w:tc>
        <w:tc>
          <w:tcPr>
            <w:tcW w:w="1080" w:type="dxa"/>
          </w:tcPr>
          <w:p w:rsidR="002470D2" w:rsidRPr="003B40B3" w:rsidRDefault="002470D2" w:rsidP="002470D2">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3B40B3">
              <w:rPr>
                <w:rFonts w:ascii="Calibri" w:hAnsi="Calibri" w:cs="Times New Roman"/>
              </w:rPr>
              <w:t>0</w:t>
            </w:r>
          </w:p>
        </w:tc>
        <w:tc>
          <w:tcPr>
            <w:tcW w:w="990" w:type="dxa"/>
          </w:tcPr>
          <w:p w:rsidR="002470D2" w:rsidRPr="003B40B3" w:rsidRDefault="002470D2" w:rsidP="002470D2">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B40B3">
              <w:rPr>
                <w:rFonts w:ascii="Calibri" w:hAnsi="Calibri"/>
              </w:rPr>
              <w:t>0</w:t>
            </w:r>
          </w:p>
        </w:tc>
        <w:tc>
          <w:tcPr>
            <w:tcW w:w="900" w:type="dxa"/>
          </w:tcPr>
          <w:p w:rsidR="002470D2" w:rsidRPr="003B40B3" w:rsidRDefault="002470D2" w:rsidP="002470D2">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B40B3">
              <w:rPr>
                <w:rFonts w:ascii="Calibri" w:hAnsi="Calibri" w:cs="Times New Roman"/>
              </w:rPr>
              <w:t>0</w:t>
            </w:r>
          </w:p>
        </w:tc>
        <w:tc>
          <w:tcPr>
            <w:tcW w:w="1080" w:type="dxa"/>
          </w:tcPr>
          <w:p w:rsidR="002470D2" w:rsidRPr="003B40B3" w:rsidRDefault="002470D2" w:rsidP="002470D2">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B40B3">
              <w:rPr>
                <w:rFonts w:ascii="Calibri" w:hAnsi="Calibri"/>
              </w:rPr>
              <w:t>0</w:t>
            </w:r>
          </w:p>
        </w:tc>
        <w:tc>
          <w:tcPr>
            <w:tcW w:w="990" w:type="dxa"/>
          </w:tcPr>
          <w:p w:rsidR="002470D2" w:rsidRPr="003B40B3" w:rsidRDefault="002470D2" w:rsidP="002470D2">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B40B3">
              <w:rPr>
                <w:rFonts w:ascii="Calibri" w:hAnsi="Calibri"/>
              </w:rPr>
              <w:t>0</w:t>
            </w:r>
          </w:p>
        </w:tc>
        <w:tc>
          <w:tcPr>
            <w:tcW w:w="1080" w:type="dxa"/>
          </w:tcPr>
          <w:p w:rsidR="002470D2" w:rsidRPr="003B40B3" w:rsidRDefault="002470D2" w:rsidP="002470D2">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3B40B3">
              <w:rPr>
                <w:rFonts w:ascii="Calibri" w:hAnsi="Calibri" w:cs="Times New Roman"/>
              </w:rPr>
              <w:t>1</w:t>
            </w:r>
          </w:p>
        </w:tc>
        <w:tc>
          <w:tcPr>
            <w:tcW w:w="1167" w:type="dxa"/>
          </w:tcPr>
          <w:p w:rsidR="002470D2" w:rsidRPr="003B40B3" w:rsidRDefault="002470D2" w:rsidP="002470D2">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3B40B3">
              <w:rPr>
                <w:rFonts w:ascii="Calibri" w:hAnsi="Calibri" w:cs="Times New Roman"/>
              </w:rPr>
              <w:t>1</w:t>
            </w:r>
          </w:p>
        </w:tc>
      </w:tr>
      <w:tr w:rsidR="00340784" w:rsidRPr="003B40B3" w:rsidTr="003B40B3">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650" w:type="dxa"/>
            <w:gridSpan w:val="4"/>
          </w:tcPr>
          <w:p w:rsidR="002470D2" w:rsidRPr="003B40B3" w:rsidRDefault="002470D2" w:rsidP="002470D2">
            <w:pPr>
              <w:jc w:val="both"/>
              <w:rPr>
                <w:rFonts w:ascii="Calibri" w:hAnsi="Calibri"/>
                <w:b w:val="0"/>
              </w:rPr>
            </w:pPr>
            <w:r w:rsidRPr="003B40B3">
              <w:rPr>
                <w:rFonts w:ascii="Calibri" w:hAnsi="Calibri"/>
                <w:b w:val="0"/>
              </w:rPr>
              <w:t>Health Center</w:t>
            </w:r>
          </w:p>
        </w:tc>
        <w:tc>
          <w:tcPr>
            <w:tcW w:w="1080" w:type="dxa"/>
          </w:tcPr>
          <w:p w:rsidR="002470D2" w:rsidRPr="003B40B3" w:rsidRDefault="002470D2" w:rsidP="002470D2">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3B40B3">
              <w:rPr>
                <w:rFonts w:ascii="Calibri" w:hAnsi="Calibri" w:cs="Times New Roman"/>
              </w:rPr>
              <w:t>0</w:t>
            </w:r>
          </w:p>
        </w:tc>
        <w:tc>
          <w:tcPr>
            <w:tcW w:w="990" w:type="dxa"/>
          </w:tcPr>
          <w:p w:rsidR="002470D2" w:rsidRPr="003B40B3" w:rsidRDefault="002470D2" w:rsidP="002470D2">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3B40B3">
              <w:rPr>
                <w:rFonts w:ascii="Calibri" w:hAnsi="Calibri"/>
              </w:rPr>
              <w:t>0</w:t>
            </w:r>
          </w:p>
        </w:tc>
        <w:tc>
          <w:tcPr>
            <w:tcW w:w="900" w:type="dxa"/>
          </w:tcPr>
          <w:p w:rsidR="002470D2" w:rsidRPr="003B40B3" w:rsidRDefault="002470D2" w:rsidP="002470D2">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3B40B3">
              <w:rPr>
                <w:rFonts w:ascii="Calibri" w:hAnsi="Calibri" w:cs="Times New Roman"/>
              </w:rPr>
              <w:t>0</w:t>
            </w:r>
          </w:p>
        </w:tc>
        <w:tc>
          <w:tcPr>
            <w:tcW w:w="1080" w:type="dxa"/>
          </w:tcPr>
          <w:p w:rsidR="002470D2" w:rsidRPr="003B40B3" w:rsidRDefault="002470D2" w:rsidP="002470D2">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3B40B3">
              <w:rPr>
                <w:rFonts w:ascii="Calibri" w:hAnsi="Calibri"/>
              </w:rPr>
              <w:t>0</w:t>
            </w:r>
          </w:p>
        </w:tc>
        <w:tc>
          <w:tcPr>
            <w:tcW w:w="990" w:type="dxa"/>
          </w:tcPr>
          <w:p w:rsidR="002470D2" w:rsidRPr="003B40B3" w:rsidRDefault="002470D2" w:rsidP="002470D2">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3B40B3">
              <w:rPr>
                <w:rFonts w:ascii="Calibri" w:hAnsi="Calibri"/>
              </w:rPr>
              <w:t>0</w:t>
            </w:r>
          </w:p>
        </w:tc>
        <w:tc>
          <w:tcPr>
            <w:tcW w:w="1080" w:type="dxa"/>
          </w:tcPr>
          <w:p w:rsidR="002470D2" w:rsidRPr="003B40B3" w:rsidRDefault="002470D2" w:rsidP="002470D2">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3B40B3">
              <w:rPr>
                <w:rFonts w:ascii="Calibri" w:hAnsi="Calibri" w:cs="Times New Roman"/>
              </w:rPr>
              <w:t>2</w:t>
            </w:r>
          </w:p>
        </w:tc>
        <w:tc>
          <w:tcPr>
            <w:tcW w:w="1167" w:type="dxa"/>
          </w:tcPr>
          <w:p w:rsidR="002470D2" w:rsidRPr="003B40B3" w:rsidRDefault="002470D2" w:rsidP="002470D2">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3B40B3">
              <w:rPr>
                <w:rFonts w:ascii="Calibri" w:hAnsi="Calibri" w:cs="Times New Roman"/>
              </w:rPr>
              <w:t>2</w:t>
            </w:r>
          </w:p>
        </w:tc>
      </w:tr>
      <w:tr w:rsidR="002470D2" w:rsidRPr="003B40B3" w:rsidTr="003B40B3">
        <w:trPr>
          <w:trHeight w:val="269"/>
        </w:trPr>
        <w:tc>
          <w:tcPr>
            <w:cnfStyle w:val="001000000000" w:firstRow="0" w:lastRow="0" w:firstColumn="1" w:lastColumn="0" w:oddVBand="0" w:evenVBand="0" w:oddHBand="0" w:evenHBand="0" w:firstRowFirstColumn="0" w:firstRowLastColumn="0" w:lastRowFirstColumn="0" w:lastRowLastColumn="0"/>
            <w:tcW w:w="1650" w:type="dxa"/>
            <w:gridSpan w:val="4"/>
          </w:tcPr>
          <w:p w:rsidR="002470D2" w:rsidRPr="003B40B3" w:rsidRDefault="002470D2" w:rsidP="002470D2">
            <w:pPr>
              <w:jc w:val="both"/>
              <w:rPr>
                <w:rFonts w:ascii="Calibri" w:hAnsi="Calibri"/>
              </w:rPr>
            </w:pPr>
            <w:r w:rsidRPr="003B40B3">
              <w:rPr>
                <w:rFonts w:ascii="Calibri" w:hAnsi="Calibri"/>
              </w:rPr>
              <w:t xml:space="preserve">Total        </w:t>
            </w:r>
          </w:p>
        </w:tc>
        <w:tc>
          <w:tcPr>
            <w:tcW w:w="1080" w:type="dxa"/>
          </w:tcPr>
          <w:p w:rsidR="002470D2" w:rsidRPr="003B40B3" w:rsidRDefault="003B40B3" w:rsidP="002470D2">
            <w:pPr>
              <w:jc w:val="center"/>
              <w:cnfStyle w:val="000000000000" w:firstRow="0" w:lastRow="0" w:firstColumn="0" w:lastColumn="0" w:oddVBand="0" w:evenVBand="0" w:oddHBand="0" w:evenHBand="0" w:firstRowFirstColumn="0" w:firstRowLastColumn="0" w:lastRowFirstColumn="0" w:lastRowLastColumn="0"/>
              <w:rPr>
                <w:rFonts w:ascii="Calibri" w:hAnsi="Calibri"/>
                <w:b/>
              </w:rPr>
            </w:pPr>
            <w:r w:rsidRPr="003B40B3">
              <w:rPr>
                <w:rFonts w:ascii="Calibri" w:hAnsi="Calibri" w:cs="Times New Roman"/>
              </w:rPr>
              <w:t>80</w:t>
            </w:r>
          </w:p>
        </w:tc>
        <w:tc>
          <w:tcPr>
            <w:tcW w:w="990" w:type="dxa"/>
          </w:tcPr>
          <w:p w:rsidR="002470D2" w:rsidRPr="003B40B3" w:rsidRDefault="003B40B3" w:rsidP="002470D2">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3B40B3">
              <w:rPr>
                <w:rFonts w:ascii="Calibri" w:hAnsi="Calibri" w:cs="Times New Roman"/>
              </w:rPr>
              <w:t>89</w:t>
            </w:r>
          </w:p>
        </w:tc>
        <w:tc>
          <w:tcPr>
            <w:tcW w:w="900" w:type="dxa"/>
          </w:tcPr>
          <w:p w:rsidR="002470D2" w:rsidRPr="003B40B3" w:rsidRDefault="003B40B3" w:rsidP="002470D2">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3B40B3">
              <w:rPr>
                <w:rFonts w:ascii="Calibri" w:hAnsi="Calibri" w:cs="Times New Roman"/>
              </w:rPr>
              <w:t>75</w:t>
            </w:r>
          </w:p>
        </w:tc>
        <w:tc>
          <w:tcPr>
            <w:tcW w:w="1080" w:type="dxa"/>
          </w:tcPr>
          <w:p w:rsidR="002470D2" w:rsidRPr="003B40B3" w:rsidRDefault="003B40B3" w:rsidP="002470D2">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3B40B3">
              <w:rPr>
                <w:rFonts w:ascii="Calibri" w:hAnsi="Calibri" w:cs="Times New Roman"/>
              </w:rPr>
              <w:t>76</w:t>
            </w:r>
          </w:p>
        </w:tc>
        <w:tc>
          <w:tcPr>
            <w:tcW w:w="990" w:type="dxa"/>
          </w:tcPr>
          <w:p w:rsidR="002470D2" w:rsidRPr="003B40B3" w:rsidRDefault="003B40B3" w:rsidP="002470D2">
            <w:pPr>
              <w:jc w:val="center"/>
              <w:cnfStyle w:val="000000000000" w:firstRow="0" w:lastRow="0" w:firstColumn="0" w:lastColumn="0" w:oddVBand="0" w:evenVBand="0" w:oddHBand="0" w:evenHBand="0" w:firstRowFirstColumn="0" w:firstRowLastColumn="0" w:lastRowFirstColumn="0" w:lastRowLastColumn="0"/>
              <w:rPr>
                <w:rFonts w:ascii="Calibri" w:hAnsi="Calibri"/>
                <w:b/>
              </w:rPr>
            </w:pPr>
            <w:r w:rsidRPr="003B40B3">
              <w:rPr>
                <w:rFonts w:ascii="Calibri" w:hAnsi="Calibri" w:cs="Times New Roman"/>
              </w:rPr>
              <w:t>84</w:t>
            </w:r>
          </w:p>
        </w:tc>
        <w:tc>
          <w:tcPr>
            <w:tcW w:w="1080" w:type="dxa"/>
          </w:tcPr>
          <w:p w:rsidR="002470D2" w:rsidRPr="003B40B3" w:rsidRDefault="003B40B3" w:rsidP="002470D2">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3B40B3">
              <w:rPr>
                <w:rFonts w:ascii="Calibri" w:hAnsi="Calibri" w:cs="Times New Roman"/>
              </w:rPr>
              <w:t>27</w:t>
            </w:r>
          </w:p>
        </w:tc>
        <w:tc>
          <w:tcPr>
            <w:tcW w:w="1167" w:type="dxa"/>
          </w:tcPr>
          <w:p w:rsidR="002470D2" w:rsidRPr="003B40B3" w:rsidRDefault="00F1506D" w:rsidP="002470D2">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Pr>
                <w:rFonts w:ascii="Calibri" w:hAnsi="Calibri"/>
              </w:rPr>
              <w:t>431</w:t>
            </w:r>
          </w:p>
        </w:tc>
      </w:tr>
    </w:tbl>
    <w:p w:rsidR="00E1040D" w:rsidRDefault="00E1040D" w:rsidP="003B40B3">
      <w:pPr>
        <w:spacing w:line="240" w:lineRule="auto"/>
        <w:jc w:val="both"/>
        <w:rPr>
          <w:rFonts w:ascii="Calibri" w:hAnsi="Calibri" w:cstheme="minorHAnsi"/>
        </w:rPr>
      </w:pPr>
    </w:p>
    <w:p w:rsidR="00847FD4" w:rsidRDefault="00847FD4" w:rsidP="003B40B3">
      <w:pPr>
        <w:spacing w:line="240" w:lineRule="auto"/>
        <w:jc w:val="both"/>
        <w:rPr>
          <w:rFonts w:ascii="Calibri" w:hAnsi="Calibri" w:cstheme="minorHAnsi"/>
        </w:rPr>
      </w:pPr>
    </w:p>
    <w:p w:rsidR="00847FD4" w:rsidRPr="003B40B3" w:rsidRDefault="00847FD4" w:rsidP="003B40B3">
      <w:pPr>
        <w:spacing w:line="240" w:lineRule="auto"/>
        <w:jc w:val="both"/>
        <w:rPr>
          <w:rFonts w:ascii="Calibri" w:hAnsi="Calibri" w:cstheme="minorHAnsi"/>
        </w:rPr>
      </w:pPr>
    </w:p>
    <w:tbl>
      <w:tblPr>
        <w:tblStyle w:val="GridTable2-Accent1"/>
        <w:tblpPr w:leftFromText="180" w:rightFromText="180" w:vertAnchor="text" w:horzAnchor="margin" w:tblpXSpec="center" w:tblpY="85"/>
        <w:tblW w:w="0" w:type="auto"/>
        <w:tblBorders>
          <w:left w:val="single" w:sz="2" w:space="0" w:color="95B3D7" w:themeColor="accent1" w:themeTint="99"/>
          <w:right w:val="single" w:sz="2" w:space="0" w:color="95B3D7" w:themeColor="accent1" w:themeTint="99"/>
        </w:tblBorders>
        <w:tblLayout w:type="fixed"/>
        <w:tblLook w:val="04A0" w:firstRow="1" w:lastRow="0" w:firstColumn="1" w:lastColumn="0" w:noHBand="0" w:noVBand="1"/>
      </w:tblPr>
      <w:tblGrid>
        <w:gridCol w:w="1617"/>
        <w:gridCol w:w="3150"/>
        <w:gridCol w:w="4140"/>
      </w:tblGrid>
      <w:tr w:rsidR="003B40B3" w:rsidRPr="003B40B3" w:rsidTr="009C6690">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8907" w:type="dxa"/>
            <w:gridSpan w:val="3"/>
            <w:tcBorders>
              <w:top w:val="single" w:sz="2" w:space="0" w:color="95B3D7" w:themeColor="accent1" w:themeTint="99"/>
            </w:tcBorders>
          </w:tcPr>
          <w:p w:rsidR="003B40B3" w:rsidRPr="00995396" w:rsidRDefault="003B40B3" w:rsidP="00995396">
            <w:pPr>
              <w:ind w:right="-108"/>
              <w:jc w:val="center"/>
              <w:rPr>
                <w:rFonts w:ascii="Calibri" w:hAnsi="Calibri" w:cs="Calibri"/>
                <w:b w:val="0"/>
                <w:bCs w:val="0"/>
                <w:color w:val="4F81BD" w:themeColor="accent1"/>
              </w:rPr>
            </w:pPr>
            <w:r w:rsidRPr="003B40B3">
              <w:rPr>
                <w:rFonts w:ascii="Calibri" w:hAnsi="Calibri" w:cs="Calibri"/>
                <w:color w:val="4F81BD" w:themeColor="accent1"/>
              </w:rPr>
              <w:lastRenderedPageBreak/>
              <w:t xml:space="preserve">Table </w:t>
            </w:r>
            <w:r>
              <w:rPr>
                <w:rFonts w:ascii="Calibri" w:hAnsi="Calibri" w:cs="Calibri"/>
                <w:color w:val="4F81BD" w:themeColor="accent1"/>
              </w:rPr>
              <w:t>d</w:t>
            </w:r>
            <w:r w:rsidR="009B2B9F">
              <w:rPr>
                <w:rFonts w:ascii="Calibri" w:hAnsi="Calibri" w:cs="Calibri"/>
                <w:color w:val="4F81BD" w:themeColor="accent1"/>
              </w:rPr>
              <w:t xml:space="preserve">. </w:t>
            </w:r>
            <w:r w:rsidRPr="003B40B3">
              <w:rPr>
                <w:rFonts w:ascii="Calibri" w:hAnsi="Calibri" w:cs="Calibri"/>
                <w:color w:val="4F81BD" w:themeColor="accent1"/>
              </w:rPr>
              <w:t xml:space="preserve"># of  </w:t>
            </w:r>
            <w:r>
              <w:rPr>
                <w:rFonts w:ascii="Calibri" w:hAnsi="Calibri" w:cs="Calibri"/>
                <w:color w:val="4F81BD" w:themeColor="accent1"/>
              </w:rPr>
              <w:t xml:space="preserve">persons benefitting from </w:t>
            </w:r>
            <w:r w:rsidRPr="003B40B3">
              <w:rPr>
                <w:rFonts w:ascii="Calibri" w:hAnsi="Calibri" w:cs="Calibri"/>
                <w:color w:val="4F81BD" w:themeColor="accent1"/>
              </w:rPr>
              <w:t xml:space="preserve">Infrastructure </w:t>
            </w:r>
            <w:r>
              <w:rPr>
                <w:rFonts w:ascii="Calibri" w:hAnsi="Calibri" w:cs="Calibri"/>
                <w:color w:val="4F81BD" w:themeColor="accent1"/>
              </w:rPr>
              <w:t xml:space="preserve">and cash for work schemes </w:t>
            </w:r>
          </w:p>
        </w:tc>
      </w:tr>
      <w:tr w:rsidR="003B40B3" w:rsidRPr="003B40B3" w:rsidTr="009C6690">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617" w:type="dxa"/>
            <w:tcBorders>
              <w:top w:val="single" w:sz="2" w:space="0" w:color="95B3D7" w:themeColor="accent1" w:themeTint="99"/>
              <w:right w:val="single" w:sz="2" w:space="0" w:color="95B3D7" w:themeColor="accent1" w:themeTint="99"/>
            </w:tcBorders>
          </w:tcPr>
          <w:p w:rsidR="003B40B3" w:rsidRPr="003B40B3" w:rsidRDefault="003B40B3" w:rsidP="00E15A5D">
            <w:pPr>
              <w:jc w:val="center"/>
              <w:rPr>
                <w:rFonts w:ascii="Calibri" w:hAnsi="Calibri"/>
              </w:rPr>
            </w:pPr>
            <w:r w:rsidRPr="003B40B3">
              <w:rPr>
                <w:rFonts w:ascii="Calibri" w:hAnsi="Calibri"/>
              </w:rPr>
              <w:t>State</w:t>
            </w:r>
          </w:p>
        </w:tc>
        <w:tc>
          <w:tcPr>
            <w:tcW w:w="3150" w:type="dxa"/>
            <w:tcBorders>
              <w:top w:val="single" w:sz="2" w:space="0" w:color="95B3D7" w:themeColor="accent1" w:themeTint="99"/>
              <w:left w:val="single" w:sz="2" w:space="0" w:color="95B3D7" w:themeColor="accent1" w:themeTint="99"/>
              <w:right w:val="single" w:sz="2" w:space="0" w:color="95B3D7" w:themeColor="accent1" w:themeTint="99"/>
            </w:tcBorders>
          </w:tcPr>
          <w:p w:rsidR="003B40B3" w:rsidRPr="003B40B3" w:rsidRDefault="003B40B3" w:rsidP="00E15A5D">
            <w:pPr>
              <w:jc w:val="center"/>
              <w:cnfStyle w:val="000000100000" w:firstRow="0" w:lastRow="0" w:firstColumn="0" w:lastColumn="0" w:oddVBand="0" w:evenVBand="0" w:oddHBand="1" w:evenHBand="0" w:firstRowFirstColumn="0" w:firstRowLastColumn="0" w:lastRowFirstColumn="0" w:lastRowLastColumn="0"/>
              <w:rPr>
                <w:rFonts w:ascii="Calibri" w:hAnsi="Calibri"/>
                <w:b/>
              </w:rPr>
            </w:pPr>
            <w:r w:rsidRPr="003B40B3">
              <w:rPr>
                <w:rFonts w:ascii="Calibri" w:hAnsi="Calibri"/>
                <w:b/>
              </w:rPr>
              <w:t># of persons accessing/using</w:t>
            </w:r>
          </w:p>
        </w:tc>
        <w:tc>
          <w:tcPr>
            <w:tcW w:w="4140" w:type="dxa"/>
            <w:tcBorders>
              <w:top w:val="single" w:sz="2" w:space="0" w:color="95B3D7" w:themeColor="accent1" w:themeTint="99"/>
              <w:left w:val="single" w:sz="2" w:space="0" w:color="95B3D7" w:themeColor="accent1" w:themeTint="99"/>
            </w:tcBorders>
          </w:tcPr>
          <w:p w:rsidR="003B40B3" w:rsidRPr="003B40B3" w:rsidRDefault="003B40B3" w:rsidP="00E15A5D">
            <w:pPr>
              <w:jc w:val="center"/>
              <w:cnfStyle w:val="000000100000" w:firstRow="0" w:lastRow="0" w:firstColumn="0" w:lastColumn="0" w:oddVBand="0" w:evenVBand="0" w:oddHBand="1" w:evenHBand="0" w:firstRowFirstColumn="0" w:firstRowLastColumn="0" w:lastRowFirstColumn="0" w:lastRowLastColumn="0"/>
              <w:rPr>
                <w:rFonts w:ascii="Calibri" w:hAnsi="Calibri"/>
                <w:b/>
              </w:rPr>
            </w:pPr>
            <w:r w:rsidRPr="003B40B3">
              <w:rPr>
                <w:rFonts w:ascii="Calibri" w:hAnsi="Calibri"/>
                <w:b/>
              </w:rPr>
              <w:t># of persons benefiting from cash-for-work</w:t>
            </w:r>
          </w:p>
        </w:tc>
      </w:tr>
      <w:tr w:rsidR="003B40B3" w:rsidRPr="003B40B3" w:rsidTr="009C6690">
        <w:trPr>
          <w:trHeight w:val="248"/>
        </w:trPr>
        <w:tc>
          <w:tcPr>
            <w:cnfStyle w:val="001000000000" w:firstRow="0" w:lastRow="0" w:firstColumn="1" w:lastColumn="0" w:oddVBand="0" w:evenVBand="0" w:oddHBand="0" w:evenHBand="0" w:firstRowFirstColumn="0" w:firstRowLastColumn="0" w:lastRowFirstColumn="0" w:lastRowLastColumn="0"/>
            <w:tcW w:w="1617" w:type="dxa"/>
          </w:tcPr>
          <w:p w:rsidR="003B40B3" w:rsidRPr="003B40B3" w:rsidRDefault="003B40B3" w:rsidP="00E15A5D">
            <w:pPr>
              <w:jc w:val="both"/>
              <w:rPr>
                <w:rFonts w:ascii="Calibri" w:hAnsi="Calibri"/>
                <w:b w:val="0"/>
              </w:rPr>
            </w:pPr>
            <w:r w:rsidRPr="003B40B3">
              <w:rPr>
                <w:rFonts w:ascii="Calibri" w:hAnsi="Calibri"/>
                <w:b w:val="0"/>
              </w:rPr>
              <w:t>Kayah</w:t>
            </w:r>
          </w:p>
        </w:tc>
        <w:tc>
          <w:tcPr>
            <w:tcW w:w="3150" w:type="dxa"/>
          </w:tcPr>
          <w:p w:rsidR="003B40B3" w:rsidRPr="003B40B3" w:rsidRDefault="003B40B3" w:rsidP="00E15A5D">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B40B3">
              <w:rPr>
                <w:rFonts w:ascii="Calibri" w:hAnsi="Calibri" w:cs="Times New Roman"/>
              </w:rPr>
              <w:t>20480</w:t>
            </w:r>
          </w:p>
        </w:tc>
        <w:tc>
          <w:tcPr>
            <w:tcW w:w="4140" w:type="dxa"/>
          </w:tcPr>
          <w:p w:rsidR="003B40B3" w:rsidRPr="003B40B3" w:rsidRDefault="003B40B3" w:rsidP="00E15A5D">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3B40B3">
              <w:rPr>
                <w:rFonts w:ascii="Calibri" w:hAnsi="Calibri" w:cs="Times New Roman"/>
              </w:rPr>
              <w:t>4138</w:t>
            </w:r>
          </w:p>
        </w:tc>
      </w:tr>
      <w:tr w:rsidR="003B40B3" w:rsidRPr="003B40B3" w:rsidTr="009C6690">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617" w:type="dxa"/>
          </w:tcPr>
          <w:p w:rsidR="003B40B3" w:rsidRPr="003B40B3" w:rsidRDefault="003B40B3" w:rsidP="00E15A5D">
            <w:pPr>
              <w:jc w:val="both"/>
              <w:rPr>
                <w:rFonts w:ascii="Calibri" w:hAnsi="Calibri"/>
                <w:b w:val="0"/>
              </w:rPr>
            </w:pPr>
            <w:r w:rsidRPr="003B40B3">
              <w:rPr>
                <w:rFonts w:ascii="Calibri" w:hAnsi="Calibri"/>
                <w:b w:val="0"/>
              </w:rPr>
              <w:t>Kayin</w:t>
            </w:r>
          </w:p>
        </w:tc>
        <w:tc>
          <w:tcPr>
            <w:tcW w:w="3150" w:type="dxa"/>
          </w:tcPr>
          <w:p w:rsidR="003B40B3" w:rsidRPr="003B40B3" w:rsidRDefault="003B40B3" w:rsidP="00E15A5D">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3B40B3">
              <w:rPr>
                <w:rFonts w:ascii="Calibri" w:hAnsi="Calibri" w:cs="Times New Roman"/>
              </w:rPr>
              <w:t>40234</w:t>
            </w:r>
          </w:p>
        </w:tc>
        <w:tc>
          <w:tcPr>
            <w:tcW w:w="4140" w:type="dxa"/>
          </w:tcPr>
          <w:p w:rsidR="003B40B3" w:rsidRPr="003B40B3" w:rsidRDefault="003B40B3" w:rsidP="00E15A5D">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3B40B3">
              <w:rPr>
                <w:rFonts w:ascii="Calibri" w:hAnsi="Calibri" w:cs="Times New Roman"/>
              </w:rPr>
              <w:t>4868</w:t>
            </w:r>
          </w:p>
        </w:tc>
      </w:tr>
      <w:tr w:rsidR="003B40B3" w:rsidRPr="003B40B3" w:rsidTr="009C6690">
        <w:trPr>
          <w:trHeight w:val="248"/>
        </w:trPr>
        <w:tc>
          <w:tcPr>
            <w:cnfStyle w:val="001000000000" w:firstRow="0" w:lastRow="0" w:firstColumn="1" w:lastColumn="0" w:oddVBand="0" w:evenVBand="0" w:oddHBand="0" w:evenHBand="0" w:firstRowFirstColumn="0" w:firstRowLastColumn="0" w:lastRowFirstColumn="0" w:lastRowLastColumn="0"/>
            <w:tcW w:w="1617" w:type="dxa"/>
          </w:tcPr>
          <w:p w:rsidR="003B40B3" w:rsidRPr="003B40B3" w:rsidRDefault="003B40B3" w:rsidP="00E15A5D">
            <w:pPr>
              <w:jc w:val="both"/>
              <w:rPr>
                <w:rFonts w:ascii="Calibri" w:hAnsi="Calibri"/>
                <w:b w:val="0"/>
              </w:rPr>
            </w:pPr>
            <w:r w:rsidRPr="003B40B3">
              <w:rPr>
                <w:rFonts w:ascii="Calibri" w:hAnsi="Calibri"/>
                <w:b w:val="0"/>
              </w:rPr>
              <w:t>Shan</w:t>
            </w:r>
          </w:p>
        </w:tc>
        <w:tc>
          <w:tcPr>
            <w:tcW w:w="3150" w:type="dxa"/>
          </w:tcPr>
          <w:p w:rsidR="003B40B3" w:rsidRPr="003B40B3" w:rsidRDefault="003B40B3" w:rsidP="00E15A5D">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B40B3">
              <w:rPr>
                <w:rFonts w:ascii="Calibri" w:hAnsi="Calibri" w:cs="Times New Roman"/>
              </w:rPr>
              <w:t>19,502</w:t>
            </w:r>
          </w:p>
        </w:tc>
        <w:tc>
          <w:tcPr>
            <w:tcW w:w="4140" w:type="dxa"/>
          </w:tcPr>
          <w:p w:rsidR="003B40B3" w:rsidRPr="003B40B3" w:rsidRDefault="003B40B3" w:rsidP="00E15A5D">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3B40B3">
              <w:rPr>
                <w:rFonts w:ascii="Calibri" w:hAnsi="Calibri" w:cs="Times New Roman"/>
              </w:rPr>
              <w:t>30112</w:t>
            </w:r>
          </w:p>
        </w:tc>
      </w:tr>
      <w:tr w:rsidR="003B40B3" w:rsidRPr="003B40B3" w:rsidTr="009C6690">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617" w:type="dxa"/>
          </w:tcPr>
          <w:p w:rsidR="003B40B3" w:rsidRPr="003B40B3" w:rsidRDefault="003B40B3" w:rsidP="00E15A5D">
            <w:pPr>
              <w:jc w:val="both"/>
              <w:rPr>
                <w:rFonts w:ascii="Calibri" w:hAnsi="Calibri"/>
                <w:b w:val="0"/>
              </w:rPr>
            </w:pPr>
            <w:r w:rsidRPr="003B40B3">
              <w:rPr>
                <w:rFonts w:ascii="Calibri" w:hAnsi="Calibri"/>
                <w:b w:val="0"/>
              </w:rPr>
              <w:t>Kachin</w:t>
            </w:r>
          </w:p>
        </w:tc>
        <w:tc>
          <w:tcPr>
            <w:tcW w:w="3150" w:type="dxa"/>
          </w:tcPr>
          <w:p w:rsidR="003B40B3" w:rsidRPr="003B40B3" w:rsidRDefault="003B40B3" w:rsidP="00E15A5D">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3B40B3">
              <w:rPr>
                <w:rFonts w:ascii="Calibri" w:hAnsi="Calibri" w:cs="Times New Roman"/>
              </w:rPr>
              <w:t>34,465</w:t>
            </w:r>
          </w:p>
        </w:tc>
        <w:tc>
          <w:tcPr>
            <w:tcW w:w="4140" w:type="dxa"/>
          </w:tcPr>
          <w:p w:rsidR="003B40B3" w:rsidRPr="003B40B3" w:rsidRDefault="003B40B3" w:rsidP="00E15A5D">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3B40B3">
              <w:rPr>
                <w:rFonts w:ascii="Calibri" w:hAnsi="Calibri" w:cs="Times New Roman"/>
              </w:rPr>
              <w:t>2125</w:t>
            </w:r>
          </w:p>
        </w:tc>
      </w:tr>
      <w:tr w:rsidR="003B40B3" w:rsidRPr="003B40B3" w:rsidTr="009C6690">
        <w:trPr>
          <w:trHeight w:val="248"/>
        </w:trPr>
        <w:tc>
          <w:tcPr>
            <w:cnfStyle w:val="001000000000" w:firstRow="0" w:lastRow="0" w:firstColumn="1" w:lastColumn="0" w:oddVBand="0" w:evenVBand="0" w:oddHBand="0" w:evenHBand="0" w:firstRowFirstColumn="0" w:firstRowLastColumn="0" w:lastRowFirstColumn="0" w:lastRowLastColumn="0"/>
            <w:tcW w:w="1617" w:type="dxa"/>
          </w:tcPr>
          <w:p w:rsidR="003B40B3" w:rsidRPr="003B40B3" w:rsidRDefault="003B40B3" w:rsidP="00E15A5D">
            <w:pPr>
              <w:jc w:val="both"/>
              <w:rPr>
                <w:rFonts w:ascii="Calibri" w:hAnsi="Calibri"/>
                <w:b w:val="0"/>
              </w:rPr>
            </w:pPr>
            <w:r w:rsidRPr="003B40B3">
              <w:rPr>
                <w:rFonts w:ascii="Calibri" w:hAnsi="Calibri"/>
                <w:b w:val="0"/>
              </w:rPr>
              <w:t>Chin</w:t>
            </w:r>
          </w:p>
        </w:tc>
        <w:tc>
          <w:tcPr>
            <w:tcW w:w="3150" w:type="dxa"/>
          </w:tcPr>
          <w:p w:rsidR="003B40B3" w:rsidRPr="003B40B3" w:rsidRDefault="003B40B3" w:rsidP="00E15A5D">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3B40B3">
              <w:rPr>
                <w:rFonts w:ascii="Calibri" w:hAnsi="Calibri" w:cs="Times New Roman"/>
              </w:rPr>
              <w:t>15774</w:t>
            </w:r>
          </w:p>
        </w:tc>
        <w:tc>
          <w:tcPr>
            <w:tcW w:w="4140" w:type="dxa"/>
          </w:tcPr>
          <w:p w:rsidR="003B40B3" w:rsidRPr="003B40B3" w:rsidRDefault="003B40B3" w:rsidP="00E15A5D">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3B40B3">
              <w:rPr>
                <w:rFonts w:ascii="Calibri" w:hAnsi="Calibri" w:cs="Times New Roman"/>
              </w:rPr>
              <w:t>2324</w:t>
            </w:r>
          </w:p>
        </w:tc>
      </w:tr>
      <w:tr w:rsidR="003B40B3" w:rsidRPr="003B40B3" w:rsidTr="009C6690">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617" w:type="dxa"/>
          </w:tcPr>
          <w:p w:rsidR="003B40B3" w:rsidRPr="003B40B3" w:rsidRDefault="003B40B3" w:rsidP="00E15A5D">
            <w:pPr>
              <w:jc w:val="both"/>
              <w:rPr>
                <w:rFonts w:ascii="Calibri" w:hAnsi="Calibri"/>
                <w:b w:val="0"/>
              </w:rPr>
            </w:pPr>
            <w:r w:rsidRPr="003B40B3">
              <w:rPr>
                <w:rFonts w:ascii="Calibri" w:hAnsi="Calibri"/>
                <w:b w:val="0"/>
              </w:rPr>
              <w:t>Rakhine</w:t>
            </w:r>
          </w:p>
        </w:tc>
        <w:tc>
          <w:tcPr>
            <w:tcW w:w="3150" w:type="dxa"/>
          </w:tcPr>
          <w:p w:rsidR="003B40B3" w:rsidRPr="003B40B3" w:rsidRDefault="002326B1" w:rsidP="00E15A5D">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cs="Times New Roman"/>
              </w:rPr>
              <w:t>82,295</w:t>
            </w:r>
          </w:p>
        </w:tc>
        <w:tc>
          <w:tcPr>
            <w:tcW w:w="4140" w:type="dxa"/>
          </w:tcPr>
          <w:p w:rsidR="003B40B3" w:rsidRPr="003B40B3" w:rsidRDefault="002326B1" w:rsidP="00E15A5D">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6544</w:t>
            </w:r>
          </w:p>
        </w:tc>
      </w:tr>
      <w:tr w:rsidR="003B40B3" w:rsidRPr="003B40B3" w:rsidTr="009C6690">
        <w:trPr>
          <w:trHeight w:val="269"/>
        </w:trPr>
        <w:tc>
          <w:tcPr>
            <w:cnfStyle w:val="001000000000" w:firstRow="0" w:lastRow="0" w:firstColumn="1" w:lastColumn="0" w:oddVBand="0" w:evenVBand="0" w:oddHBand="0" w:evenHBand="0" w:firstRowFirstColumn="0" w:firstRowLastColumn="0" w:lastRowFirstColumn="0" w:lastRowLastColumn="0"/>
            <w:tcW w:w="1617" w:type="dxa"/>
          </w:tcPr>
          <w:p w:rsidR="003B40B3" w:rsidRPr="003B40B3" w:rsidRDefault="003B40B3" w:rsidP="00E15A5D">
            <w:pPr>
              <w:jc w:val="both"/>
              <w:rPr>
                <w:rFonts w:ascii="Calibri" w:hAnsi="Calibri"/>
              </w:rPr>
            </w:pPr>
            <w:r w:rsidRPr="003B40B3">
              <w:rPr>
                <w:rFonts w:ascii="Calibri" w:hAnsi="Calibri"/>
              </w:rPr>
              <w:t xml:space="preserve">Total        </w:t>
            </w:r>
          </w:p>
        </w:tc>
        <w:tc>
          <w:tcPr>
            <w:tcW w:w="3150" w:type="dxa"/>
          </w:tcPr>
          <w:p w:rsidR="003B40B3" w:rsidRPr="003B40B3" w:rsidRDefault="002326B1" w:rsidP="00E15A5D">
            <w:pPr>
              <w:jc w:val="center"/>
              <w:cnfStyle w:val="000000000000" w:firstRow="0" w:lastRow="0" w:firstColumn="0" w:lastColumn="0" w:oddVBand="0" w:evenVBand="0" w:oddHBand="0" w:evenHBand="0" w:firstRowFirstColumn="0" w:firstRowLastColumn="0" w:lastRowFirstColumn="0" w:lastRowLastColumn="0"/>
              <w:rPr>
                <w:rFonts w:ascii="Calibri" w:hAnsi="Calibri"/>
                <w:b/>
              </w:rPr>
            </w:pPr>
            <w:r>
              <w:rPr>
                <w:rFonts w:ascii="Calibri" w:hAnsi="Calibri" w:cs="Times New Roman"/>
                <w:b/>
              </w:rPr>
              <w:t>212,750</w:t>
            </w:r>
          </w:p>
        </w:tc>
        <w:tc>
          <w:tcPr>
            <w:tcW w:w="4140" w:type="dxa"/>
          </w:tcPr>
          <w:p w:rsidR="003B40B3" w:rsidRPr="003B40B3" w:rsidRDefault="006D19FC" w:rsidP="00E15A5D">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Pr>
                <w:rFonts w:ascii="Calibri" w:hAnsi="Calibri" w:cs="Times New Roman"/>
                <w:b/>
              </w:rPr>
              <w:t>50,1</w:t>
            </w:r>
            <w:r w:rsidR="003B40B3" w:rsidRPr="003B40B3">
              <w:rPr>
                <w:rFonts w:ascii="Calibri" w:hAnsi="Calibri" w:cs="Times New Roman"/>
                <w:b/>
              </w:rPr>
              <w:t>11</w:t>
            </w:r>
          </w:p>
        </w:tc>
      </w:tr>
    </w:tbl>
    <w:p w:rsidR="009C6690" w:rsidRPr="009C6690" w:rsidRDefault="009C6690" w:rsidP="009C6690">
      <w:pPr>
        <w:pStyle w:val="ListParagraph"/>
        <w:spacing w:line="240" w:lineRule="auto"/>
        <w:jc w:val="both"/>
        <w:rPr>
          <w:rFonts w:ascii="Calibri" w:hAnsi="Calibri"/>
        </w:rPr>
      </w:pPr>
    </w:p>
    <w:p w:rsidR="008D0AFD" w:rsidRPr="009C6690" w:rsidRDefault="001D6204" w:rsidP="001D6204">
      <w:pPr>
        <w:pStyle w:val="ListParagraph"/>
        <w:spacing w:line="240" w:lineRule="auto"/>
        <w:jc w:val="both"/>
        <w:rPr>
          <w:rFonts w:ascii="Calibri" w:hAnsi="Calibri"/>
        </w:rPr>
      </w:pPr>
      <w:r w:rsidRPr="001D6204">
        <w:rPr>
          <w:noProof/>
        </w:rPr>
        <w:drawing>
          <wp:anchor distT="0" distB="0" distL="114300" distR="114300" simplePos="0" relativeHeight="251659264" behindDoc="0" locked="0" layoutInCell="1" allowOverlap="1">
            <wp:simplePos x="0" y="0"/>
            <wp:positionH relativeFrom="column">
              <wp:posOffset>266700</wp:posOffset>
            </wp:positionH>
            <wp:positionV relativeFrom="paragraph">
              <wp:posOffset>12065</wp:posOffset>
            </wp:positionV>
            <wp:extent cx="2447290" cy="15646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447290" cy="15646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41D8D">
        <w:t>In</w:t>
      </w:r>
      <w:r w:rsidR="008D0AFD">
        <w:t xml:space="preserve"> partnership</w:t>
      </w:r>
      <w:r w:rsidR="00841D8D">
        <w:t xml:space="preserve"> with the Small-scale Industries Department (SSID) of the Ministry of Cooperatives</w:t>
      </w:r>
      <w:r w:rsidR="008D0AFD">
        <w:t xml:space="preserve">, </w:t>
      </w:r>
      <w:r w:rsidR="00841D8D">
        <w:t xml:space="preserve">UNDP provided </w:t>
      </w:r>
      <w:r w:rsidR="008D0AFD">
        <w:t xml:space="preserve">vocational </w:t>
      </w:r>
      <w:r w:rsidR="008D0AFD" w:rsidRPr="001F423B">
        <w:t>mobile training clinics</w:t>
      </w:r>
      <w:r w:rsidR="00841D8D">
        <w:t xml:space="preserve"> on</w:t>
      </w:r>
      <w:r w:rsidR="008D0AFD">
        <w:t xml:space="preserve"> motorcycle repairing, carpentry, sewing, food processing and handicraft-making, reaching up to 621 people</w:t>
      </w:r>
      <w:r w:rsidR="00841D8D">
        <w:t xml:space="preserve"> of whom 49% are women</w:t>
      </w:r>
      <w:r w:rsidR="008D0AFD">
        <w:t xml:space="preserve"> in 179 villages in 14 townships</w:t>
      </w:r>
      <w:r w:rsidR="00841D8D">
        <w:t xml:space="preserve"> in Kachin, Kayah, Kayin and Shan States.</w:t>
      </w:r>
      <w:r w:rsidR="008D0AFD">
        <w:t xml:space="preserve">  As part of the training clinics, participants are also trained to develop business plans and provided with start-up capital or tools for setting-up small enterprises based on the merits of their business plans.</w:t>
      </w:r>
    </w:p>
    <w:tbl>
      <w:tblPr>
        <w:tblStyle w:val="GridTable2-Accent1"/>
        <w:tblpPr w:leftFromText="180" w:rightFromText="180" w:vertAnchor="text" w:horzAnchor="margin" w:tblpXSpec="center" w:tblpY="85"/>
        <w:tblW w:w="0" w:type="auto"/>
        <w:tblBorders>
          <w:left w:val="single" w:sz="2" w:space="0" w:color="95B3D7" w:themeColor="accent1" w:themeTint="99"/>
          <w:right w:val="single" w:sz="2" w:space="0" w:color="95B3D7" w:themeColor="accent1" w:themeTint="99"/>
        </w:tblBorders>
        <w:tblLayout w:type="fixed"/>
        <w:tblLook w:val="04A0" w:firstRow="1" w:lastRow="0" w:firstColumn="1" w:lastColumn="0" w:noHBand="0" w:noVBand="1"/>
      </w:tblPr>
      <w:tblGrid>
        <w:gridCol w:w="1229"/>
        <w:gridCol w:w="1831"/>
        <w:gridCol w:w="1077"/>
        <w:gridCol w:w="990"/>
        <w:gridCol w:w="990"/>
        <w:gridCol w:w="1080"/>
        <w:gridCol w:w="1440"/>
      </w:tblGrid>
      <w:tr w:rsidR="00F2069B" w:rsidRPr="003B40B3" w:rsidTr="009C6690">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229" w:type="dxa"/>
            <w:tcBorders>
              <w:top w:val="single" w:sz="2" w:space="0" w:color="95B3D7" w:themeColor="accent1" w:themeTint="99"/>
            </w:tcBorders>
          </w:tcPr>
          <w:p w:rsidR="00F2069B" w:rsidRPr="003B40B3" w:rsidRDefault="00360D99" w:rsidP="00360D99">
            <w:pPr>
              <w:ind w:right="-172"/>
              <w:jc w:val="center"/>
              <w:rPr>
                <w:rFonts w:ascii="Calibri" w:hAnsi="Calibri" w:cs="Calibri"/>
                <w:color w:val="4F81BD" w:themeColor="accent1"/>
              </w:rPr>
            </w:pPr>
            <w:r>
              <w:rPr>
                <w:rFonts w:ascii="Calibri" w:hAnsi="Calibri" w:cs="Calibri"/>
                <w:color w:val="4F81BD" w:themeColor="accent1"/>
              </w:rPr>
              <w:t xml:space="preserve"> </w:t>
            </w:r>
          </w:p>
        </w:tc>
        <w:tc>
          <w:tcPr>
            <w:tcW w:w="7408" w:type="dxa"/>
            <w:gridSpan w:val="6"/>
            <w:tcBorders>
              <w:top w:val="single" w:sz="2" w:space="0" w:color="95B3D7" w:themeColor="accent1" w:themeTint="99"/>
            </w:tcBorders>
          </w:tcPr>
          <w:p w:rsidR="00F2069B" w:rsidRPr="003B40B3" w:rsidRDefault="009B2B9F" w:rsidP="003907D7">
            <w:pPr>
              <w:cnfStyle w:val="100000000000" w:firstRow="1" w:lastRow="0" w:firstColumn="0" w:lastColumn="0" w:oddVBand="0" w:evenVBand="0" w:oddHBand="0" w:evenHBand="0" w:firstRowFirstColumn="0" w:firstRowLastColumn="0" w:lastRowFirstColumn="0" w:lastRowLastColumn="0"/>
              <w:rPr>
                <w:rFonts w:ascii="Calibri" w:hAnsi="Calibri" w:cs="Calibri"/>
                <w:color w:val="4F81BD" w:themeColor="accent1"/>
              </w:rPr>
            </w:pPr>
            <w:r>
              <w:rPr>
                <w:rFonts w:ascii="Calibri" w:hAnsi="Calibri" w:cs="Calibri"/>
                <w:color w:val="4F81BD" w:themeColor="accent1"/>
              </w:rPr>
              <w:t>Table e.</w:t>
            </w:r>
            <w:r w:rsidR="00360D99">
              <w:rPr>
                <w:rFonts w:ascii="Calibri" w:hAnsi="Calibri" w:cs="Calibri"/>
                <w:color w:val="4F81BD" w:themeColor="accent1"/>
              </w:rPr>
              <w:t xml:space="preserve"> # of persons benefiting from vocational training</w:t>
            </w:r>
          </w:p>
        </w:tc>
      </w:tr>
      <w:tr w:rsidR="00F2069B" w:rsidRPr="003B40B3" w:rsidTr="009C6690">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060" w:type="dxa"/>
            <w:gridSpan w:val="2"/>
            <w:tcBorders>
              <w:top w:val="single" w:sz="2" w:space="0" w:color="95B3D7" w:themeColor="accent1" w:themeTint="99"/>
              <w:right w:val="single" w:sz="2" w:space="0" w:color="95B3D7" w:themeColor="accent1" w:themeTint="99"/>
            </w:tcBorders>
          </w:tcPr>
          <w:p w:rsidR="00F2069B" w:rsidRPr="003B40B3" w:rsidRDefault="00F2069B" w:rsidP="00D61443">
            <w:pPr>
              <w:jc w:val="center"/>
              <w:rPr>
                <w:rFonts w:ascii="Calibri" w:hAnsi="Calibri"/>
              </w:rPr>
            </w:pPr>
            <w:r>
              <w:rPr>
                <w:rFonts w:ascii="Calibri" w:hAnsi="Calibri"/>
              </w:rPr>
              <w:t>Types of vocational training</w:t>
            </w:r>
          </w:p>
        </w:tc>
        <w:tc>
          <w:tcPr>
            <w:tcW w:w="1077" w:type="dxa"/>
            <w:tcBorders>
              <w:top w:val="single" w:sz="2" w:space="0" w:color="95B3D7" w:themeColor="accent1" w:themeTint="99"/>
              <w:left w:val="single" w:sz="2" w:space="0" w:color="95B3D7" w:themeColor="accent1" w:themeTint="99"/>
              <w:right w:val="single" w:sz="2" w:space="0" w:color="95B3D7" w:themeColor="accent1" w:themeTint="99"/>
            </w:tcBorders>
          </w:tcPr>
          <w:p w:rsidR="00F2069B" w:rsidRPr="003B40B3" w:rsidRDefault="00F2069B" w:rsidP="005B64EA">
            <w:pPr>
              <w:jc w:val="center"/>
              <w:cnfStyle w:val="000000100000" w:firstRow="0" w:lastRow="0" w:firstColumn="0" w:lastColumn="0" w:oddVBand="0" w:evenVBand="0" w:oddHBand="1" w:evenHBand="0" w:firstRowFirstColumn="0" w:firstRowLastColumn="0" w:lastRowFirstColumn="0" w:lastRowLastColumn="0"/>
              <w:rPr>
                <w:rFonts w:ascii="Calibri" w:hAnsi="Calibri"/>
                <w:b/>
              </w:rPr>
            </w:pPr>
            <w:r w:rsidRPr="003B40B3">
              <w:rPr>
                <w:rFonts w:ascii="Calibri" w:hAnsi="Calibri"/>
                <w:b/>
              </w:rPr>
              <w:t>Shan</w:t>
            </w:r>
          </w:p>
        </w:tc>
        <w:tc>
          <w:tcPr>
            <w:tcW w:w="990" w:type="dxa"/>
            <w:tcBorders>
              <w:top w:val="single" w:sz="2" w:space="0" w:color="95B3D7" w:themeColor="accent1" w:themeTint="99"/>
              <w:left w:val="single" w:sz="2" w:space="0" w:color="95B3D7" w:themeColor="accent1" w:themeTint="99"/>
              <w:right w:val="single" w:sz="2" w:space="0" w:color="95B3D7" w:themeColor="accent1" w:themeTint="99"/>
            </w:tcBorders>
          </w:tcPr>
          <w:p w:rsidR="00F2069B" w:rsidRPr="003B40B3" w:rsidRDefault="00F2069B" w:rsidP="005B64EA">
            <w:pPr>
              <w:jc w:val="center"/>
              <w:cnfStyle w:val="000000100000" w:firstRow="0" w:lastRow="0" w:firstColumn="0" w:lastColumn="0" w:oddVBand="0" w:evenVBand="0" w:oddHBand="1" w:evenHBand="0" w:firstRowFirstColumn="0" w:firstRowLastColumn="0" w:lastRowFirstColumn="0" w:lastRowLastColumn="0"/>
              <w:rPr>
                <w:rFonts w:ascii="Calibri" w:hAnsi="Calibri"/>
                <w:b/>
              </w:rPr>
            </w:pPr>
            <w:r w:rsidRPr="003B40B3">
              <w:rPr>
                <w:rFonts w:ascii="Calibri" w:hAnsi="Calibri"/>
                <w:b/>
              </w:rPr>
              <w:t>Kayah</w:t>
            </w:r>
          </w:p>
        </w:tc>
        <w:tc>
          <w:tcPr>
            <w:tcW w:w="990" w:type="dxa"/>
            <w:tcBorders>
              <w:top w:val="single" w:sz="2" w:space="0" w:color="95B3D7" w:themeColor="accent1" w:themeTint="99"/>
              <w:left w:val="single" w:sz="2" w:space="0" w:color="95B3D7" w:themeColor="accent1" w:themeTint="99"/>
              <w:right w:val="single" w:sz="2" w:space="0" w:color="95B3D7" w:themeColor="accent1" w:themeTint="99"/>
            </w:tcBorders>
          </w:tcPr>
          <w:p w:rsidR="00F2069B" w:rsidRPr="003B40B3" w:rsidRDefault="00F2069B" w:rsidP="005B64EA">
            <w:pPr>
              <w:jc w:val="center"/>
              <w:cnfStyle w:val="000000100000" w:firstRow="0" w:lastRow="0" w:firstColumn="0" w:lastColumn="0" w:oddVBand="0" w:evenVBand="0" w:oddHBand="1" w:evenHBand="0" w:firstRowFirstColumn="0" w:firstRowLastColumn="0" w:lastRowFirstColumn="0" w:lastRowLastColumn="0"/>
              <w:rPr>
                <w:rFonts w:ascii="Calibri" w:hAnsi="Calibri"/>
                <w:b/>
              </w:rPr>
            </w:pPr>
            <w:r w:rsidRPr="003B40B3">
              <w:rPr>
                <w:rFonts w:ascii="Calibri" w:hAnsi="Calibri"/>
                <w:b/>
              </w:rPr>
              <w:t>Kayin</w:t>
            </w:r>
          </w:p>
        </w:tc>
        <w:tc>
          <w:tcPr>
            <w:tcW w:w="1080" w:type="dxa"/>
            <w:tcBorders>
              <w:top w:val="single" w:sz="2" w:space="0" w:color="95B3D7" w:themeColor="accent1" w:themeTint="99"/>
              <w:left w:val="single" w:sz="2" w:space="0" w:color="95B3D7" w:themeColor="accent1" w:themeTint="99"/>
              <w:right w:val="single" w:sz="2" w:space="0" w:color="95B3D7" w:themeColor="accent1" w:themeTint="99"/>
            </w:tcBorders>
          </w:tcPr>
          <w:p w:rsidR="00F2069B" w:rsidRPr="003B40B3" w:rsidRDefault="00F2069B" w:rsidP="005B64EA">
            <w:pPr>
              <w:jc w:val="center"/>
              <w:cnfStyle w:val="000000100000" w:firstRow="0" w:lastRow="0" w:firstColumn="0" w:lastColumn="0" w:oddVBand="0" w:evenVBand="0" w:oddHBand="1" w:evenHBand="0" w:firstRowFirstColumn="0" w:firstRowLastColumn="0" w:lastRowFirstColumn="0" w:lastRowLastColumn="0"/>
              <w:rPr>
                <w:rFonts w:ascii="Calibri" w:hAnsi="Calibri"/>
                <w:b/>
              </w:rPr>
            </w:pPr>
            <w:r w:rsidRPr="003B40B3">
              <w:rPr>
                <w:rFonts w:ascii="Calibri" w:hAnsi="Calibri"/>
                <w:b/>
              </w:rPr>
              <w:t>Kachin</w:t>
            </w:r>
          </w:p>
        </w:tc>
        <w:tc>
          <w:tcPr>
            <w:tcW w:w="1440" w:type="dxa"/>
            <w:tcBorders>
              <w:top w:val="single" w:sz="2" w:space="0" w:color="95B3D7" w:themeColor="accent1" w:themeTint="99"/>
              <w:left w:val="single" w:sz="2" w:space="0" w:color="95B3D7" w:themeColor="accent1" w:themeTint="99"/>
            </w:tcBorders>
          </w:tcPr>
          <w:p w:rsidR="00F2069B" w:rsidRPr="003B40B3" w:rsidRDefault="00F2069B" w:rsidP="005B64EA">
            <w:pPr>
              <w:jc w:val="center"/>
              <w:cnfStyle w:val="000000100000" w:firstRow="0" w:lastRow="0" w:firstColumn="0" w:lastColumn="0" w:oddVBand="0" w:evenVBand="0" w:oddHBand="1" w:evenHBand="0" w:firstRowFirstColumn="0" w:firstRowLastColumn="0" w:lastRowFirstColumn="0" w:lastRowLastColumn="0"/>
              <w:rPr>
                <w:rFonts w:ascii="Calibri" w:hAnsi="Calibri"/>
                <w:b/>
              </w:rPr>
            </w:pPr>
            <w:r>
              <w:rPr>
                <w:rFonts w:ascii="Calibri" w:hAnsi="Calibri"/>
                <w:b/>
              </w:rPr>
              <w:t>Total</w:t>
            </w:r>
          </w:p>
        </w:tc>
      </w:tr>
      <w:tr w:rsidR="00F2069B" w:rsidRPr="003B40B3" w:rsidTr="009C6690">
        <w:trPr>
          <w:trHeight w:val="248"/>
        </w:trPr>
        <w:tc>
          <w:tcPr>
            <w:cnfStyle w:val="001000000000" w:firstRow="0" w:lastRow="0" w:firstColumn="1" w:lastColumn="0" w:oddVBand="0" w:evenVBand="0" w:oddHBand="0" w:evenHBand="0" w:firstRowFirstColumn="0" w:firstRowLastColumn="0" w:lastRowFirstColumn="0" w:lastRowLastColumn="0"/>
            <w:tcW w:w="3060" w:type="dxa"/>
            <w:gridSpan w:val="2"/>
          </w:tcPr>
          <w:p w:rsidR="00F2069B" w:rsidRPr="003B40B3" w:rsidRDefault="00F2069B" w:rsidP="005B64EA">
            <w:pPr>
              <w:jc w:val="both"/>
              <w:rPr>
                <w:rFonts w:ascii="Calibri" w:hAnsi="Calibri"/>
                <w:b w:val="0"/>
              </w:rPr>
            </w:pPr>
            <w:r>
              <w:rPr>
                <w:rFonts w:ascii="Calibri" w:hAnsi="Calibri"/>
                <w:b w:val="0"/>
              </w:rPr>
              <w:t>Sewing</w:t>
            </w:r>
          </w:p>
        </w:tc>
        <w:tc>
          <w:tcPr>
            <w:tcW w:w="1077" w:type="dxa"/>
          </w:tcPr>
          <w:p w:rsidR="00F2069B" w:rsidRPr="003B40B3" w:rsidRDefault="00F2069B" w:rsidP="005B64EA">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30</w:t>
            </w:r>
          </w:p>
        </w:tc>
        <w:tc>
          <w:tcPr>
            <w:tcW w:w="990" w:type="dxa"/>
          </w:tcPr>
          <w:p w:rsidR="00F2069B" w:rsidRPr="003B40B3" w:rsidRDefault="00F2069B" w:rsidP="005B64EA">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60</w:t>
            </w:r>
          </w:p>
        </w:tc>
        <w:tc>
          <w:tcPr>
            <w:tcW w:w="990" w:type="dxa"/>
          </w:tcPr>
          <w:p w:rsidR="00F2069B" w:rsidRPr="003B40B3" w:rsidRDefault="00F2069B" w:rsidP="005B64EA">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1080" w:type="dxa"/>
          </w:tcPr>
          <w:p w:rsidR="00F2069B" w:rsidRPr="003B40B3" w:rsidRDefault="00F2069B" w:rsidP="005B64EA">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60</w:t>
            </w:r>
          </w:p>
        </w:tc>
        <w:tc>
          <w:tcPr>
            <w:tcW w:w="1440" w:type="dxa"/>
          </w:tcPr>
          <w:p w:rsidR="00F2069B" w:rsidRPr="003B40B3" w:rsidRDefault="00360D99" w:rsidP="005B64EA">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150</w:t>
            </w:r>
          </w:p>
        </w:tc>
      </w:tr>
      <w:tr w:rsidR="00F2069B" w:rsidRPr="003B40B3" w:rsidTr="009C6690">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060" w:type="dxa"/>
            <w:gridSpan w:val="2"/>
          </w:tcPr>
          <w:p w:rsidR="00F2069B" w:rsidRPr="003B40B3" w:rsidRDefault="00F2069B" w:rsidP="005B64EA">
            <w:pPr>
              <w:jc w:val="both"/>
              <w:rPr>
                <w:rFonts w:ascii="Calibri" w:hAnsi="Calibri"/>
                <w:b w:val="0"/>
              </w:rPr>
            </w:pPr>
            <w:r>
              <w:rPr>
                <w:rFonts w:ascii="Calibri" w:hAnsi="Calibri"/>
                <w:b w:val="0"/>
              </w:rPr>
              <w:t>Food Processing</w:t>
            </w:r>
          </w:p>
        </w:tc>
        <w:tc>
          <w:tcPr>
            <w:tcW w:w="1077" w:type="dxa"/>
          </w:tcPr>
          <w:p w:rsidR="00F2069B" w:rsidRPr="003B40B3" w:rsidRDefault="00F2069B" w:rsidP="005B64EA">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30</w:t>
            </w:r>
          </w:p>
        </w:tc>
        <w:tc>
          <w:tcPr>
            <w:tcW w:w="990" w:type="dxa"/>
          </w:tcPr>
          <w:p w:rsidR="00F2069B" w:rsidRPr="003B40B3" w:rsidRDefault="00F2069B" w:rsidP="005B64EA">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990" w:type="dxa"/>
          </w:tcPr>
          <w:p w:rsidR="00F2069B" w:rsidRPr="003B40B3" w:rsidRDefault="00F2069B" w:rsidP="005B64EA">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90</w:t>
            </w:r>
          </w:p>
        </w:tc>
        <w:tc>
          <w:tcPr>
            <w:tcW w:w="1080" w:type="dxa"/>
          </w:tcPr>
          <w:p w:rsidR="00F2069B" w:rsidRPr="003B40B3" w:rsidRDefault="00F2069B" w:rsidP="005B64EA">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57</w:t>
            </w:r>
          </w:p>
        </w:tc>
        <w:tc>
          <w:tcPr>
            <w:tcW w:w="1440" w:type="dxa"/>
          </w:tcPr>
          <w:p w:rsidR="00F2069B" w:rsidRPr="003B40B3" w:rsidRDefault="00360D99" w:rsidP="005B64EA">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177</w:t>
            </w:r>
          </w:p>
        </w:tc>
      </w:tr>
      <w:tr w:rsidR="00F2069B" w:rsidRPr="003B40B3" w:rsidTr="009C6690">
        <w:trPr>
          <w:trHeight w:val="248"/>
        </w:trPr>
        <w:tc>
          <w:tcPr>
            <w:cnfStyle w:val="001000000000" w:firstRow="0" w:lastRow="0" w:firstColumn="1" w:lastColumn="0" w:oddVBand="0" w:evenVBand="0" w:oddHBand="0" w:evenHBand="0" w:firstRowFirstColumn="0" w:firstRowLastColumn="0" w:lastRowFirstColumn="0" w:lastRowLastColumn="0"/>
            <w:tcW w:w="3060" w:type="dxa"/>
            <w:gridSpan w:val="2"/>
          </w:tcPr>
          <w:p w:rsidR="00F2069B" w:rsidRPr="003B40B3" w:rsidRDefault="00F2069B" w:rsidP="005B64EA">
            <w:pPr>
              <w:jc w:val="both"/>
              <w:rPr>
                <w:rFonts w:ascii="Calibri" w:hAnsi="Calibri"/>
                <w:b w:val="0"/>
              </w:rPr>
            </w:pPr>
            <w:r>
              <w:rPr>
                <w:rFonts w:ascii="Calibri" w:hAnsi="Calibri"/>
                <w:b w:val="0"/>
              </w:rPr>
              <w:t>Motorcycle Repair</w:t>
            </w:r>
          </w:p>
        </w:tc>
        <w:tc>
          <w:tcPr>
            <w:tcW w:w="1077" w:type="dxa"/>
          </w:tcPr>
          <w:p w:rsidR="00F2069B" w:rsidRPr="003B40B3" w:rsidRDefault="00F2069B" w:rsidP="005B64EA">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30</w:t>
            </w:r>
          </w:p>
        </w:tc>
        <w:tc>
          <w:tcPr>
            <w:tcW w:w="990" w:type="dxa"/>
          </w:tcPr>
          <w:p w:rsidR="00F2069B" w:rsidRPr="003B40B3" w:rsidRDefault="00F2069B" w:rsidP="005B64EA">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60</w:t>
            </w:r>
          </w:p>
        </w:tc>
        <w:tc>
          <w:tcPr>
            <w:tcW w:w="990" w:type="dxa"/>
          </w:tcPr>
          <w:p w:rsidR="00F2069B" w:rsidRPr="003B40B3" w:rsidRDefault="00F2069B" w:rsidP="005B64EA">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30</w:t>
            </w:r>
          </w:p>
        </w:tc>
        <w:tc>
          <w:tcPr>
            <w:tcW w:w="1080" w:type="dxa"/>
          </w:tcPr>
          <w:p w:rsidR="00F2069B" w:rsidRPr="003B40B3" w:rsidRDefault="00F2069B" w:rsidP="005B64EA">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58</w:t>
            </w:r>
          </w:p>
        </w:tc>
        <w:tc>
          <w:tcPr>
            <w:tcW w:w="1440" w:type="dxa"/>
          </w:tcPr>
          <w:p w:rsidR="00F2069B" w:rsidRPr="003B40B3" w:rsidRDefault="00360D99" w:rsidP="005B64EA">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178</w:t>
            </w:r>
          </w:p>
        </w:tc>
      </w:tr>
      <w:tr w:rsidR="00F2069B" w:rsidRPr="003B40B3" w:rsidTr="009C6690">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060" w:type="dxa"/>
            <w:gridSpan w:val="2"/>
          </w:tcPr>
          <w:p w:rsidR="00F2069B" w:rsidRPr="003B40B3" w:rsidRDefault="00F2069B" w:rsidP="005B64EA">
            <w:pPr>
              <w:jc w:val="both"/>
              <w:rPr>
                <w:rFonts w:ascii="Calibri" w:hAnsi="Calibri"/>
                <w:b w:val="0"/>
              </w:rPr>
            </w:pPr>
            <w:r>
              <w:rPr>
                <w:rFonts w:ascii="Calibri" w:hAnsi="Calibri"/>
                <w:b w:val="0"/>
              </w:rPr>
              <w:t>Handicrafts</w:t>
            </w:r>
          </w:p>
        </w:tc>
        <w:tc>
          <w:tcPr>
            <w:tcW w:w="1077" w:type="dxa"/>
          </w:tcPr>
          <w:p w:rsidR="00F2069B" w:rsidRPr="003B40B3" w:rsidRDefault="00F2069B" w:rsidP="005B64EA">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990" w:type="dxa"/>
          </w:tcPr>
          <w:p w:rsidR="00F2069B" w:rsidRPr="003B40B3" w:rsidRDefault="00F2069B" w:rsidP="005B64EA">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990" w:type="dxa"/>
          </w:tcPr>
          <w:p w:rsidR="00F2069B" w:rsidRPr="003B40B3" w:rsidRDefault="00360D99" w:rsidP="005B64EA">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56</w:t>
            </w:r>
          </w:p>
        </w:tc>
        <w:tc>
          <w:tcPr>
            <w:tcW w:w="1080" w:type="dxa"/>
          </w:tcPr>
          <w:p w:rsidR="00F2069B" w:rsidRPr="003B40B3" w:rsidRDefault="00F2069B" w:rsidP="005B64EA">
            <w:pPr>
              <w:jc w:val="center"/>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440" w:type="dxa"/>
          </w:tcPr>
          <w:p w:rsidR="00F2069B" w:rsidRPr="003B40B3" w:rsidRDefault="00360D99" w:rsidP="005B64EA">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56</w:t>
            </w:r>
          </w:p>
        </w:tc>
      </w:tr>
      <w:tr w:rsidR="00F2069B" w:rsidRPr="003B40B3" w:rsidTr="009C6690">
        <w:trPr>
          <w:trHeight w:val="248"/>
        </w:trPr>
        <w:tc>
          <w:tcPr>
            <w:cnfStyle w:val="001000000000" w:firstRow="0" w:lastRow="0" w:firstColumn="1" w:lastColumn="0" w:oddVBand="0" w:evenVBand="0" w:oddHBand="0" w:evenHBand="0" w:firstRowFirstColumn="0" w:firstRowLastColumn="0" w:lastRowFirstColumn="0" w:lastRowLastColumn="0"/>
            <w:tcW w:w="3060" w:type="dxa"/>
            <w:gridSpan w:val="2"/>
          </w:tcPr>
          <w:p w:rsidR="00F2069B" w:rsidRPr="003B40B3" w:rsidRDefault="00F2069B" w:rsidP="005B64EA">
            <w:pPr>
              <w:jc w:val="both"/>
              <w:rPr>
                <w:rFonts w:ascii="Calibri" w:hAnsi="Calibri"/>
                <w:b w:val="0"/>
              </w:rPr>
            </w:pPr>
            <w:r>
              <w:rPr>
                <w:rFonts w:ascii="Calibri" w:hAnsi="Calibri"/>
                <w:b w:val="0"/>
              </w:rPr>
              <w:t>Carpentry</w:t>
            </w:r>
          </w:p>
        </w:tc>
        <w:tc>
          <w:tcPr>
            <w:tcW w:w="1077" w:type="dxa"/>
          </w:tcPr>
          <w:p w:rsidR="00F2069B" w:rsidRPr="003B40B3" w:rsidRDefault="00F2069B" w:rsidP="005B64EA">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990" w:type="dxa"/>
          </w:tcPr>
          <w:p w:rsidR="00F2069B" w:rsidRPr="003B40B3" w:rsidRDefault="00360D99" w:rsidP="005B64EA">
            <w:pPr>
              <w:jc w:val="center"/>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60</w:t>
            </w:r>
          </w:p>
        </w:tc>
        <w:tc>
          <w:tcPr>
            <w:tcW w:w="990" w:type="dxa"/>
          </w:tcPr>
          <w:p w:rsidR="00F2069B" w:rsidRPr="003B40B3" w:rsidRDefault="00F2069B" w:rsidP="005B64EA">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1080" w:type="dxa"/>
          </w:tcPr>
          <w:p w:rsidR="00F2069B" w:rsidRPr="003B40B3" w:rsidRDefault="00F2069B" w:rsidP="005B64EA">
            <w:pPr>
              <w:jc w:val="center"/>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1440" w:type="dxa"/>
          </w:tcPr>
          <w:p w:rsidR="00F2069B" w:rsidRPr="003B40B3" w:rsidRDefault="00360D99" w:rsidP="005B64EA">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60</w:t>
            </w:r>
          </w:p>
        </w:tc>
      </w:tr>
      <w:tr w:rsidR="00F2069B" w:rsidRPr="003B40B3" w:rsidTr="009C6690">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060" w:type="dxa"/>
            <w:gridSpan w:val="2"/>
          </w:tcPr>
          <w:p w:rsidR="00F2069B" w:rsidRPr="003B40B3" w:rsidRDefault="00F2069B" w:rsidP="005B64EA">
            <w:pPr>
              <w:jc w:val="both"/>
              <w:rPr>
                <w:rFonts w:ascii="Calibri" w:hAnsi="Calibri"/>
              </w:rPr>
            </w:pPr>
            <w:r w:rsidRPr="003B40B3">
              <w:rPr>
                <w:rFonts w:ascii="Calibri" w:hAnsi="Calibri"/>
              </w:rPr>
              <w:t xml:space="preserve">Total        </w:t>
            </w:r>
          </w:p>
        </w:tc>
        <w:tc>
          <w:tcPr>
            <w:tcW w:w="1077" w:type="dxa"/>
          </w:tcPr>
          <w:p w:rsidR="00F2069B" w:rsidRPr="003B40B3" w:rsidRDefault="00360D99" w:rsidP="005B64EA">
            <w:pPr>
              <w:jc w:val="center"/>
              <w:cnfStyle w:val="000000100000" w:firstRow="0" w:lastRow="0" w:firstColumn="0" w:lastColumn="0" w:oddVBand="0" w:evenVBand="0" w:oddHBand="1" w:evenHBand="0" w:firstRowFirstColumn="0" w:firstRowLastColumn="0" w:lastRowFirstColumn="0" w:lastRowLastColumn="0"/>
              <w:rPr>
                <w:rFonts w:ascii="Calibri" w:hAnsi="Calibri"/>
                <w:b/>
              </w:rPr>
            </w:pPr>
            <w:r>
              <w:rPr>
                <w:rFonts w:ascii="Calibri" w:hAnsi="Calibri"/>
                <w:b/>
              </w:rPr>
              <w:t>90</w:t>
            </w:r>
          </w:p>
        </w:tc>
        <w:tc>
          <w:tcPr>
            <w:tcW w:w="990" w:type="dxa"/>
          </w:tcPr>
          <w:p w:rsidR="00F2069B" w:rsidRPr="003B40B3" w:rsidRDefault="00360D99" w:rsidP="005B64EA">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Pr>
                <w:rFonts w:ascii="Calibri" w:hAnsi="Calibri" w:cs="Times New Roman"/>
                <w:b/>
              </w:rPr>
              <w:t>180</w:t>
            </w:r>
          </w:p>
        </w:tc>
        <w:tc>
          <w:tcPr>
            <w:tcW w:w="990" w:type="dxa"/>
          </w:tcPr>
          <w:p w:rsidR="00F2069B" w:rsidRPr="003B40B3" w:rsidRDefault="00360D99" w:rsidP="005B64EA">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Pr>
                <w:rFonts w:ascii="Calibri" w:hAnsi="Calibri" w:cs="Times New Roman"/>
                <w:b/>
              </w:rPr>
              <w:t>176</w:t>
            </w:r>
          </w:p>
        </w:tc>
        <w:tc>
          <w:tcPr>
            <w:tcW w:w="1080" w:type="dxa"/>
          </w:tcPr>
          <w:p w:rsidR="00F2069B" w:rsidRPr="003B40B3" w:rsidRDefault="00360D99" w:rsidP="005B64EA">
            <w:pPr>
              <w:jc w:val="center"/>
              <w:cnfStyle w:val="000000100000" w:firstRow="0" w:lastRow="0" w:firstColumn="0" w:lastColumn="0" w:oddVBand="0" w:evenVBand="0" w:oddHBand="1" w:evenHBand="0" w:firstRowFirstColumn="0" w:firstRowLastColumn="0" w:lastRowFirstColumn="0" w:lastRowLastColumn="0"/>
              <w:rPr>
                <w:rFonts w:ascii="Calibri" w:hAnsi="Calibri"/>
                <w:b/>
              </w:rPr>
            </w:pPr>
            <w:r>
              <w:rPr>
                <w:rFonts w:ascii="Calibri" w:hAnsi="Calibri"/>
                <w:b/>
              </w:rPr>
              <w:t>175</w:t>
            </w:r>
          </w:p>
        </w:tc>
        <w:tc>
          <w:tcPr>
            <w:tcW w:w="1440" w:type="dxa"/>
          </w:tcPr>
          <w:p w:rsidR="00F2069B" w:rsidRPr="003B40B3" w:rsidRDefault="00360D99" w:rsidP="005B64EA">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Pr>
                <w:rFonts w:ascii="Calibri" w:hAnsi="Calibri" w:cs="Times New Roman"/>
                <w:b/>
              </w:rPr>
              <w:t>621</w:t>
            </w:r>
          </w:p>
        </w:tc>
      </w:tr>
    </w:tbl>
    <w:p w:rsidR="009C6690" w:rsidRDefault="009C6690" w:rsidP="009C6690">
      <w:pPr>
        <w:pStyle w:val="ListParagraph"/>
        <w:spacing w:line="240" w:lineRule="auto"/>
        <w:jc w:val="both"/>
        <w:rPr>
          <w:rFonts w:ascii="Calibri" w:hAnsi="Calibri"/>
        </w:rPr>
      </w:pPr>
    </w:p>
    <w:p w:rsidR="00DE572E" w:rsidRPr="00995396" w:rsidRDefault="00DE572E" w:rsidP="002D4FB4">
      <w:pPr>
        <w:pStyle w:val="ListParagraph"/>
        <w:numPr>
          <w:ilvl w:val="0"/>
          <w:numId w:val="22"/>
        </w:numPr>
        <w:spacing w:line="240" w:lineRule="auto"/>
        <w:ind w:left="360"/>
        <w:jc w:val="both"/>
        <w:rPr>
          <w:rFonts w:ascii="Calibri" w:hAnsi="Calibri"/>
        </w:rPr>
      </w:pPr>
      <w:r w:rsidRPr="00995396">
        <w:rPr>
          <w:rFonts w:ascii="Calibri" w:hAnsi="Calibri"/>
        </w:rPr>
        <w:t xml:space="preserve">In May 2014, UNDP was requested by the Rakhine State Government (RSG) and Emergency Coordination Committee (ECC) to support development activities in one additional village and to construct the Ye Chan Pyin Bridge, both in Sittwe Township, Rakhine State. Under the Output, livelihoods and social cohesion activities were initiated achieving the following results: establishment of a food bank benefitting 87 HHs of which 206 are female beneficiaries (52%); provision of capital assistance for agriculture, livestock, fisheries and MSE reaching 82 households; provision of equipment and training for a prawn preservation, processing and paste-making facility benefitting 104 persons of whom 67 are women; provision of training to CBOs reaching 20 persons.  The Output commenced construction activities on Ye Chan Pyin Bridge in Rakhine State which once completed will be accessed by </w:t>
      </w:r>
      <w:r w:rsidR="009D6AAA" w:rsidRPr="00995396">
        <w:rPr>
          <w:rFonts w:ascii="Calibri" w:hAnsi="Calibri"/>
        </w:rPr>
        <w:t>3220</w:t>
      </w:r>
      <w:r w:rsidR="00524764" w:rsidRPr="00995396">
        <w:rPr>
          <w:rFonts w:ascii="Calibri" w:hAnsi="Calibri"/>
        </w:rPr>
        <w:t xml:space="preserve"> households.</w:t>
      </w:r>
      <w:r w:rsidRPr="00995396">
        <w:rPr>
          <w:rFonts w:ascii="Calibri" w:hAnsi="Calibri"/>
        </w:rPr>
        <w:t xml:space="preserve"> </w:t>
      </w:r>
    </w:p>
    <w:p w:rsidR="00E1040D" w:rsidRPr="003B40B3" w:rsidRDefault="00E1040D" w:rsidP="008A4CB7">
      <w:pPr>
        <w:pStyle w:val="ListParagraph"/>
        <w:numPr>
          <w:ilvl w:val="0"/>
          <w:numId w:val="22"/>
        </w:numPr>
        <w:spacing w:line="240" w:lineRule="auto"/>
        <w:ind w:left="360"/>
        <w:jc w:val="both"/>
        <w:rPr>
          <w:rFonts w:ascii="Calibri" w:hAnsi="Calibri"/>
        </w:rPr>
      </w:pPr>
      <w:r w:rsidRPr="003B40B3">
        <w:rPr>
          <w:rFonts w:ascii="Calibri" w:hAnsi="Calibri"/>
        </w:rPr>
        <w:t>As a result of UNDP’s activities at the village level, there is a 43.9% increase in the number of persons reporting having more than five occasions for interacting with a member of a different village or community and 77.7% of persons reporting perceptions of increased unity of people from different communities.</w:t>
      </w:r>
    </w:p>
    <w:p w:rsidR="000D1DF8" w:rsidRPr="003B40B3" w:rsidRDefault="000D1DF8" w:rsidP="00075D29">
      <w:pPr>
        <w:pStyle w:val="ListParagraph"/>
        <w:spacing w:line="240" w:lineRule="auto"/>
        <w:ind w:left="360"/>
        <w:jc w:val="both"/>
        <w:rPr>
          <w:rFonts w:ascii="Calibri" w:hAnsi="Calibri"/>
        </w:rPr>
      </w:pPr>
    </w:p>
    <w:p w:rsidR="005F2A93" w:rsidRPr="003B40B3" w:rsidRDefault="00B57CA5" w:rsidP="005F2A93">
      <w:pPr>
        <w:pStyle w:val="ListParagraph"/>
        <w:numPr>
          <w:ilvl w:val="1"/>
          <w:numId w:val="18"/>
        </w:numPr>
        <w:spacing w:line="240" w:lineRule="auto"/>
        <w:jc w:val="both"/>
        <w:rPr>
          <w:rFonts w:ascii="Calibri" w:hAnsi="Calibri"/>
          <w:b/>
          <w:color w:val="4F81BD" w:themeColor="accent1"/>
        </w:rPr>
      </w:pPr>
      <w:r w:rsidRPr="003B40B3">
        <w:rPr>
          <w:rFonts w:ascii="Calibri" w:hAnsi="Calibri"/>
          <w:b/>
          <w:color w:val="4F81BD" w:themeColor="accent1"/>
        </w:rPr>
        <w:lastRenderedPageBreak/>
        <w:t>National and local institutions and actors have increased capacities for conflict sensitivity, social cohesion and peace-building</w:t>
      </w:r>
    </w:p>
    <w:p w:rsidR="005210D3" w:rsidRPr="003B40B3" w:rsidRDefault="005210D3" w:rsidP="005210D3">
      <w:pPr>
        <w:pStyle w:val="ListParagraph"/>
        <w:spacing w:line="240" w:lineRule="auto"/>
        <w:jc w:val="both"/>
        <w:rPr>
          <w:rFonts w:ascii="Calibri" w:hAnsi="Calibri"/>
          <w:b/>
          <w:color w:val="4F81BD" w:themeColor="accent1"/>
        </w:rPr>
      </w:pPr>
    </w:p>
    <w:p w:rsidR="00DE572E" w:rsidRPr="003B40B3" w:rsidRDefault="007B3C5C" w:rsidP="0071553D">
      <w:pPr>
        <w:pStyle w:val="ListParagraph"/>
        <w:numPr>
          <w:ilvl w:val="0"/>
          <w:numId w:val="10"/>
        </w:numPr>
        <w:spacing w:line="240" w:lineRule="auto"/>
        <w:ind w:left="450" w:hanging="270"/>
        <w:jc w:val="both"/>
        <w:rPr>
          <w:rFonts w:ascii="Calibri" w:hAnsi="Calibri" w:cstheme="minorHAnsi"/>
        </w:rPr>
      </w:pPr>
      <w:r>
        <w:rPr>
          <w:rFonts w:ascii="Calibri" w:hAnsi="Calibri" w:cstheme="minorHAnsi"/>
        </w:rPr>
        <w:t xml:space="preserve">In February 2014, </w:t>
      </w:r>
      <w:r w:rsidR="00E1040D" w:rsidRPr="003B40B3">
        <w:rPr>
          <w:rFonts w:ascii="Calibri" w:hAnsi="Calibri" w:cstheme="minorHAnsi"/>
        </w:rPr>
        <w:t>UNDP facilitated a study visit to Indonesia for Union and Rakhine State Government representatives to gain first-hand knowledge on social cohesion experiences, models and lessons.  During their visit, the delegation, which was led by HE Major General Maung Muang Ohn, former Deputy Minister for Border Affairs (now Chief Minister for Rakhine State) and included 03 Ministers from Rakhine State Government, had discussions with a wide range of Indonesian stakeholders from government and civil society, both at the national and provincial level, and exchanged ideas and information on many issues relating to social cohesion and peacebuilding. Key issues of value and interest include</w:t>
      </w:r>
      <w:r w:rsidR="00DE572E" w:rsidRPr="003B40B3">
        <w:rPr>
          <w:rFonts w:ascii="Calibri" w:hAnsi="Calibri" w:cstheme="minorHAnsi"/>
        </w:rPr>
        <w:t>d</w:t>
      </w:r>
      <w:r w:rsidR="00E1040D" w:rsidRPr="003B40B3">
        <w:rPr>
          <w:rFonts w:ascii="Calibri" w:hAnsi="Calibri" w:cstheme="minorHAnsi"/>
        </w:rPr>
        <w:t xml:space="preserve">: social cohesion and peacebuilding policies; conflict and violence monitoring; participation of civil society in social cohesion and peacebuilding, especially women’s organizations; and the use of media and technology for social cohesion and peacebuilding. </w:t>
      </w:r>
    </w:p>
    <w:p w:rsidR="0071553D" w:rsidRPr="003B40B3" w:rsidRDefault="00E1040D" w:rsidP="0071553D">
      <w:pPr>
        <w:pStyle w:val="ListParagraph"/>
        <w:numPr>
          <w:ilvl w:val="0"/>
          <w:numId w:val="10"/>
        </w:numPr>
        <w:spacing w:line="240" w:lineRule="auto"/>
        <w:ind w:left="450" w:hanging="270"/>
        <w:jc w:val="both"/>
        <w:rPr>
          <w:rFonts w:ascii="Calibri" w:hAnsi="Calibri" w:cstheme="minorHAnsi"/>
        </w:rPr>
      </w:pPr>
      <w:r w:rsidRPr="003B40B3">
        <w:rPr>
          <w:rFonts w:ascii="Calibri" w:hAnsi="Calibri" w:cstheme="minorHAnsi"/>
        </w:rPr>
        <w:t>UNDP developed a</w:t>
      </w:r>
      <w:r w:rsidR="00995396">
        <w:rPr>
          <w:rFonts w:ascii="Calibri" w:hAnsi="Calibri" w:cstheme="minorHAnsi"/>
        </w:rPr>
        <w:t>nd</w:t>
      </w:r>
      <w:r w:rsidRPr="003B40B3">
        <w:rPr>
          <w:rFonts w:ascii="Calibri" w:hAnsi="Calibri" w:cstheme="minorHAnsi"/>
        </w:rPr>
        <w:t xml:space="preserve"> rolled-out a 3-day social cohesion training module for implementing partners and staff. The training reached 115 representatives from partner organizations (of whom 65%) were women and 30 staff. </w:t>
      </w:r>
      <w:r w:rsidR="007B3C5C">
        <w:rPr>
          <w:rFonts w:ascii="Calibri" w:hAnsi="Calibri" w:cstheme="minorHAnsi"/>
        </w:rPr>
        <w:t xml:space="preserve"> Following, UNDP also broadened its outreach to local government, Non-State Actors and Civil Society Organizations, through 3-day social cohesion training workshop in Kachin and Shan. </w:t>
      </w:r>
    </w:p>
    <w:p w:rsidR="007B3C5C" w:rsidRDefault="007B3C5C" w:rsidP="003B40B3">
      <w:pPr>
        <w:pStyle w:val="ListParagraph"/>
        <w:numPr>
          <w:ilvl w:val="0"/>
          <w:numId w:val="10"/>
        </w:numPr>
        <w:spacing w:line="240" w:lineRule="auto"/>
        <w:ind w:left="450" w:hanging="270"/>
        <w:jc w:val="both"/>
        <w:rPr>
          <w:rFonts w:ascii="Calibri" w:hAnsi="Calibri" w:cstheme="minorHAnsi"/>
        </w:rPr>
      </w:pPr>
      <w:r>
        <w:rPr>
          <w:rFonts w:ascii="Calibri" w:hAnsi="Calibri" w:cstheme="minorHAnsi"/>
        </w:rPr>
        <w:t xml:space="preserve">Also under the Output, UNDP initiated a capacity-development programme aimed at strengthening dialogue platforms and capacities in Myanmar. To-date, capacity development activities have outreached </w:t>
      </w:r>
      <w:r w:rsidRPr="003B40B3">
        <w:rPr>
          <w:rFonts w:ascii="Calibri" w:hAnsi="Calibri" w:cstheme="minorHAnsi"/>
        </w:rPr>
        <w:t>110 senior officials from the Ministry of Border Affairs, the General A</w:t>
      </w:r>
      <w:r>
        <w:rPr>
          <w:rFonts w:ascii="Calibri" w:hAnsi="Calibri" w:cstheme="minorHAnsi"/>
        </w:rPr>
        <w:t xml:space="preserve">dministration Department (GAD) and </w:t>
      </w:r>
      <w:r w:rsidRPr="003B40B3">
        <w:rPr>
          <w:rFonts w:ascii="Calibri" w:hAnsi="Calibri" w:cstheme="minorHAnsi"/>
        </w:rPr>
        <w:t xml:space="preserve">the Myanmar Police Force (MPF) </w:t>
      </w:r>
      <w:r>
        <w:rPr>
          <w:rFonts w:ascii="Calibri" w:hAnsi="Calibri" w:cstheme="minorHAnsi"/>
        </w:rPr>
        <w:t>of the Minis</w:t>
      </w:r>
      <w:r w:rsidR="00995396">
        <w:rPr>
          <w:rFonts w:ascii="Calibri" w:hAnsi="Calibri" w:cstheme="minorHAnsi"/>
        </w:rPr>
        <w:t>try of Home Affairs (MoHA)</w:t>
      </w:r>
      <w:r>
        <w:rPr>
          <w:rFonts w:ascii="Calibri" w:hAnsi="Calibri" w:cstheme="minorHAnsi"/>
        </w:rPr>
        <w:t xml:space="preserve"> at union level, and also</w:t>
      </w:r>
      <w:r w:rsidRPr="003B40B3">
        <w:rPr>
          <w:rFonts w:ascii="Calibri" w:hAnsi="Calibri" w:cstheme="minorHAnsi"/>
        </w:rPr>
        <w:t xml:space="preserve"> in Shan and Mandalay. </w:t>
      </w:r>
      <w:r w:rsidR="00995396">
        <w:rPr>
          <w:rFonts w:ascii="Calibri" w:hAnsi="Calibri" w:cstheme="minorHAnsi"/>
        </w:rPr>
        <w:t xml:space="preserve">Work at state level also outreached </w:t>
      </w:r>
      <w:r w:rsidR="00995396" w:rsidRPr="003B40B3">
        <w:rPr>
          <w:rFonts w:ascii="Calibri" w:hAnsi="Calibri" w:cstheme="minorHAnsi"/>
        </w:rPr>
        <w:t>Ci</w:t>
      </w:r>
      <w:r w:rsidR="00995396">
        <w:rPr>
          <w:rFonts w:ascii="Calibri" w:hAnsi="Calibri" w:cstheme="minorHAnsi"/>
        </w:rPr>
        <w:t>vil Society Organizations (CSOs).</w:t>
      </w:r>
    </w:p>
    <w:p w:rsidR="00934941" w:rsidRPr="00995396" w:rsidRDefault="005067A9" w:rsidP="00995396">
      <w:pPr>
        <w:pStyle w:val="ListParagraph"/>
        <w:numPr>
          <w:ilvl w:val="0"/>
          <w:numId w:val="10"/>
        </w:numPr>
        <w:spacing w:line="240" w:lineRule="auto"/>
        <w:ind w:left="450" w:hanging="270"/>
        <w:jc w:val="both"/>
        <w:rPr>
          <w:rFonts w:ascii="Calibri" w:hAnsi="Calibri" w:cstheme="minorHAnsi"/>
        </w:rPr>
      </w:pPr>
      <w:r w:rsidRPr="003B40B3">
        <w:rPr>
          <w:rFonts w:ascii="Calibri" w:hAnsi="Calibri"/>
        </w:rPr>
        <w:t xml:space="preserve">The Output also contributed to increasing women’s participation in peacebuilding, by supporting Myanmar’s first nomination of 2 women peace-builders and 1 women’s peacebuilding organization for the 2014 N-Peace Awards, which they won in their respective categories. Also as part of NPEACE, the programme supported the participation of 1 </w:t>
      </w:r>
      <w:r w:rsidR="00995396">
        <w:rPr>
          <w:rFonts w:ascii="Calibri" w:hAnsi="Calibri"/>
        </w:rPr>
        <w:t>female Member of Parliament (MP)</w:t>
      </w:r>
      <w:r w:rsidRPr="003B40B3">
        <w:rPr>
          <w:rFonts w:ascii="Calibri" w:hAnsi="Calibri"/>
        </w:rPr>
        <w:t xml:space="preserve"> and 05 women’s organizations at an international training workshop on Women, Peace and Security issues. </w:t>
      </w:r>
      <w:r w:rsidRPr="00995396">
        <w:rPr>
          <w:rFonts w:ascii="Calibri" w:hAnsi="Calibri"/>
        </w:rPr>
        <w:t xml:space="preserve">In December 2014, UNDP conducted an in-country assessment on women’s leadership and participation in social cohesion and peacebuilding. The assessment included meetings with stakeholders in government and civil society, both at Union level, and also in Mon and Kayin states. The assessment will feed into a broader programme of support for women’s leadership in peacebuilding through South-South and Triangular Cooperation between Indonesia and Myanmar (WLP-SSTC) in 2015. </w:t>
      </w:r>
    </w:p>
    <w:p w:rsidR="00E80056" w:rsidRPr="007B3C5C" w:rsidRDefault="00E80056" w:rsidP="00FE12EB">
      <w:pPr>
        <w:spacing w:line="240" w:lineRule="auto"/>
        <w:rPr>
          <w:b/>
          <w:color w:val="4F81BD" w:themeColor="accent1"/>
          <w:sz w:val="24"/>
          <w:szCs w:val="24"/>
        </w:rPr>
      </w:pPr>
      <w:r w:rsidRPr="007B3C5C">
        <w:rPr>
          <w:b/>
          <w:color w:val="4F81BD" w:themeColor="accent1"/>
          <w:sz w:val="24"/>
          <w:szCs w:val="24"/>
        </w:rPr>
        <w:t xml:space="preserve">5.4 </w:t>
      </w:r>
      <w:r w:rsidRPr="007B3C5C">
        <w:rPr>
          <w:rFonts w:cs="Calibri"/>
          <w:b/>
          <w:bCs/>
          <w:color w:val="4F81BD" w:themeColor="accent1"/>
          <w:sz w:val="24"/>
          <w:szCs w:val="24"/>
        </w:rPr>
        <w:t>Strengthened early recovery</w:t>
      </w:r>
      <w:r w:rsidR="00F85096" w:rsidRPr="007B3C5C">
        <w:rPr>
          <w:rFonts w:cs="Calibri"/>
          <w:b/>
          <w:bCs/>
          <w:color w:val="4F81BD" w:themeColor="accent1"/>
          <w:sz w:val="24"/>
          <w:szCs w:val="24"/>
        </w:rPr>
        <w:t xml:space="preserve"> (ER)</w:t>
      </w:r>
      <w:r w:rsidRPr="007B3C5C">
        <w:rPr>
          <w:rFonts w:cs="Calibri"/>
          <w:b/>
          <w:bCs/>
          <w:color w:val="4F81BD" w:themeColor="accent1"/>
          <w:sz w:val="24"/>
          <w:szCs w:val="24"/>
        </w:rPr>
        <w:t xml:space="preserve"> processes in place in target locations</w:t>
      </w:r>
    </w:p>
    <w:p w:rsidR="00F06D42" w:rsidRPr="007B3C5C" w:rsidRDefault="00934941" w:rsidP="003B40B3">
      <w:pPr>
        <w:pStyle w:val="ListParagraph"/>
        <w:numPr>
          <w:ilvl w:val="0"/>
          <w:numId w:val="10"/>
        </w:numPr>
        <w:shd w:val="clear" w:color="auto" w:fill="FFFFFF" w:themeFill="background1"/>
        <w:spacing w:after="0" w:line="240" w:lineRule="auto"/>
        <w:ind w:left="360"/>
        <w:jc w:val="both"/>
        <w:rPr>
          <w:rFonts w:cstheme="minorHAnsi"/>
        </w:rPr>
      </w:pPr>
      <w:r w:rsidRPr="007B3C5C">
        <w:rPr>
          <w:rFonts w:cstheme="minorHAnsi"/>
        </w:rPr>
        <w:t xml:space="preserve">UNDP </w:t>
      </w:r>
      <w:r w:rsidR="005067A9" w:rsidRPr="007B3C5C">
        <w:rPr>
          <w:rFonts w:cstheme="minorHAnsi"/>
        </w:rPr>
        <w:t xml:space="preserve">continued </w:t>
      </w:r>
      <w:r w:rsidRPr="007B3C5C">
        <w:rPr>
          <w:rFonts w:cstheme="minorHAnsi"/>
        </w:rPr>
        <w:t>to provide regular dialogue platform for early recovery for a wide range of interested ministries/ political actors and early recovery agencies</w:t>
      </w:r>
      <w:r w:rsidR="005067A9" w:rsidRPr="007B3C5C">
        <w:rPr>
          <w:rFonts w:cstheme="minorHAnsi"/>
        </w:rPr>
        <w:t xml:space="preserve"> in Rakhine Kachin and Yangon</w:t>
      </w:r>
      <w:r w:rsidRPr="007B3C5C">
        <w:rPr>
          <w:rFonts w:cstheme="minorHAnsi"/>
        </w:rPr>
        <w:t xml:space="preserve">. </w:t>
      </w:r>
      <w:r w:rsidR="00F06D42" w:rsidRPr="007B3C5C">
        <w:rPr>
          <w:rFonts w:cstheme="minorHAnsi"/>
        </w:rPr>
        <w:t xml:space="preserve">As a result of UNDP’s ER coordination capacity, both in Yangon and in Rakhine and Kachin, there is increasing recognition of ER as a cross cutting element within humanitarian operations. </w:t>
      </w:r>
    </w:p>
    <w:p w:rsidR="000D17C6" w:rsidRPr="00995396" w:rsidRDefault="00934941" w:rsidP="00995396">
      <w:pPr>
        <w:pStyle w:val="ListParagraph"/>
        <w:numPr>
          <w:ilvl w:val="0"/>
          <w:numId w:val="10"/>
        </w:numPr>
        <w:spacing w:after="0" w:line="240" w:lineRule="auto"/>
        <w:ind w:left="360"/>
        <w:jc w:val="both"/>
        <w:rPr>
          <w:rFonts w:cstheme="minorHAnsi"/>
        </w:rPr>
      </w:pPr>
      <w:r w:rsidRPr="007B3C5C">
        <w:rPr>
          <w:rFonts w:cstheme="minorHAnsi"/>
        </w:rPr>
        <w:t xml:space="preserve">Under the Output, </w:t>
      </w:r>
      <w:r w:rsidR="001A18CE" w:rsidRPr="007B3C5C">
        <w:rPr>
          <w:rFonts w:cstheme="minorHAnsi"/>
        </w:rPr>
        <w:t xml:space="preserve">UNDP </w:t>
      </w:r>
      <w:r w:rsidRPr="007B3C5C">
        <w:rPr>
          <w:rFonts w:cstheme="minorHAnsi"/>
        </w:rPr>
        <w:t>led or participated in several f</w:t>
      </w:r>
      <w:r w:rsidR="001A18CE" w:rsidRPr="007B3C5C">
        <w:rPr>
          <w:rFonts w:cstheme="minorHAnsi"/>
        </w:rPr>
        <w:t xml:space="preserve">ield </w:t>
      </w:r>
      <w:r w:rsidRPr="007B3C5C">
        <w:rPr>
          <w:rFonts w:cstheme="minorHAnsi"/>
        </w:rPr>
        <w:t>a</w:t>
      </w:r>
      <w:r w:rsidR="00F3637C" w:rsidRPr="007B3C5C">
        <w:rPr>
          <w:rFonts w:cstheme="minorHAnsi"/>
        </w:rPr>
        <w:t>ssessment</w:t>
      </w:r>
      <w:r w:rsidR="00D16FA9" w:rsidRPr="007B3C5C">
        <w:rPr>
          <w:rFonts w:cstheme="minorHAnsi"/>
        </w:rPr>
        <w:t>s</w:t>
      </w:r>
      <w:r w:rsidRPr="007B3C5C">
        <w:rPr>
          <w:rFonts w:cstheme="minorHAnsi"/>
        </w:rPr>
        <w:t xml:space="preserve">, including the </w:t>
      </w:r>
      <w:r w:rsidR="00F3637C" w:rsidRPr="007B3C5C">
        <w:rPr>
          <w:rFonts w:cstheme="minorHAnsi"/>
        </w:rPr>
        <w:t>Inter-Agency assessment</w:t>
      </w:r>
      <w:r w:rsidR="001A18CE" w:rsidRPr="007B3C5C">
        <w:rPr>
          <w:rFonts w:cstheme="minorHAnsi"/>
        </w:rPr>
        <w:t xml:space="preserve"> </w:t>
      </w:r>
      <w:r w:rsidR="00F06D42" w:rsidRPr="007B3C5C">
        <w:rPr>
          <w:rFonts w:cstheme="minorHAnsi"/>
        </w:rPr>
        <w:t>on</w:t>
      </w:r>
      <w:r w:rsidR="001A18CE" w:rsidRPr="007B3C5C">
        <w:rPr>
          <w:rFonts w:cstheme="minorHAnsi"/>
        </w:rPr>
        <w:t xml:space="preserve"> Monitoring and Sustaining </w:t>
      </w:r>
      <w:r w:rsidR="00773D60" w:rsidRPr="007B3C5C">
        <w:rPr>
          <w:rFonts w:cstheme="minorHAnsi"/>
        </w:rPr>
        <w:t>Durable So</w:t>
      </w:r>
      <w:r w:rsidR="00F06D42" w:rsidRPr="007B3C5C">
        <w:rPr>
          <w:rFonts w:cstheme="minorHAnsi"/>
        </w:rPr>
        <w:t>lutions in Kachin State and t</w:t>
      </w:r>
      <w:r w:rsidR="001A18CE" w:rsidRPr="007B3C5C">
        <w:rPr>
          <w:rFonts w:cstheme="minorHAnsi"/>
        </w:rPr>
        <w:t xml:space="preserve">he Pa La Na Relocation Assessment. </w:t>
      </w:r>
      <w:r w:rsidR="00773D60" w:rsidRPr="00995396">
        <w:rPr>
          <w:rFonts w:cstheme="minorHAnsi"/>
        </w:rPr>
        <w:t xml:space="preserve">UNDP had regular </w:t>
      </w:r>
      <w:r w:rsidR="00F06D42" w:rsidRPr="00995396">
        <w:rPr>
          <w:rFonts w:cstheme="minorHAnsi"/>
        </w:rPr>
        <w:t>engagement with authorities on r</w:t>
      </w:r>
      <w:r w:rsidR="00773D60" w:rsidRPr="00995396">
        <w:rPr>
          <w:rFonts w:cstheme="minorHAnsi"/>
        </w:rPr>
        <w:t>ecovery and reintegration of IDP</w:t>
      </w:r>
      <w:r w:rsidR="004310FC" w:rsidRPr="00995396">
        <w:rPr>
          <w:rFonts w:cstheme="minorHAnsi"/>
        </w:rPr>
        <w:t xml:space="preserve">s in Kachin State. </w:t>
      </w:r>
      <w:r w:rsidR="00F06D42" w:rsidRPr="00995396">
        <w:rPr>
          <w:rFonts w:cstheme="minorHAnsi"/>
        </w:rPr>
        <w:t>A</w:t>
      </w:r>
      <w:r w:rsidR="009735B5" w:rsidRPr="00995396">
        <w:rPr>
          <w:rFonts w:cstheme="minorHAnsi"/>
        </w:rPr>
        <w:t xml:space="preserve"> </w:t>
      </w:r>
      <w:r w:rsidR="00F06D42" w:rsidRPr="00995396">
        <w:rPr>
          <w:iCs/>
        </w:rPr>
        <w:t>d</w:t>
      </w:r>
      <w:r w:rsidR="00677AC3" w:rsidRPr="00995396">
        <w:rPr>
          <w:iCs/>
        </w:rPr>
        <w:t>raft Terms of Reference for a technical working group on Durable solutions has been prepared, with active participation of the government, to coordinate all support to the government on durable solutions.</w:t>
      </w:r>
      <w:r w:rsidR="00A73FA6" w:rsidRPr="00995396">
        <w:rPr>
          <w:iCs/>
        </w:rPr>
        <w:t xml:space="preserve"> </w:t>
      </w:r>
      <w:r w:rsidR="00C32F3B" w:rsidRPr="00995396">
        <w:rPr>
          <w:rFonts w:cstheme="minorHAnsi"/>
        </w:rPr>
        <w:t>In c</w:t>
      </w:r>
      <w:r w:rsidR="000D17C6" w:rsidRPr="00995396">
        <w:rPr>
          <w:rFonts w:cstheme="minorHAnsi"/>
        </w:rPr>
        <w:t xml:space="preserve">oordination with state authorities, local NGOs, INGOs and UN </w:t>
      </w:r>
      <w:r w:rsidR="000D17C6" w:rsidRPr="00995396">
        <w:rPr>
          <w:rFonts w:cstheme="minorHAnsi"/>
        </w:rPr>
        <w:lastRenderedPageBreak/>
        <w:t xml:space="preserve">agencies on Durable </w:t>
      </w:r>
      <w:r w:rsidR="00C32F3B" w:rsidRPr="00995396">
        <w:rPr>
          <w:rFonts w:cstheme="minorHAnsi"/>
        </w:rPr>
        <w:t>Solutions, d</w:t>
      </w:r>
      <w:r w:rsidR="000D17C6" w:rsidRPr="00995396">
        <w:rPr>
          <w:rFonts w:cstheme="minorHAnsi"/>
        </w:rPr>
        <w:t xml:space="preserve">raft Durable Solutions Strategy for Kachin and Northern Shan States </w:t>
      </w:r>
      <w:r w:rsidR="00C32F3B" w:rsidRPr="00995396">
        <w:rPr>
          <w:rFonts w:cstheme="minorHAnsi"/>
        </w:rPr>
        <w:t xml:space="preserve">have been </w:t>
      </w:r>
      <w:r w:rsidR="000D17C6" w:rsidRPr="00995396">
        <w:rPr>
          <w:rFonts w:cstheme="minorHAnsi"/>
        </w:rPr>
        <w:t>developed.</w:t>
      </w:r>
    </w:p>
    <w:p w:rsidR="00F06D42" w:rsidRDefault="001B4062" w:rsidP="002C41D2">
      <w:pPr>
        <w:pStyle w:val="ListParagraph"/>
        <w:numPr>
          <w:ilvl w:val="0"/>
          <w:numId w:val="10"/>
        </w:numPr>
        <w:shd w:val="clear" w:color="auto" w:fill="FFFFFF" w:themeFill="background1"/>
        <w:spacing w:after="0" w:line="240" w:lineRule="auto"/>
        <w:ind w:left="360"/>
        <w:jc w:val="both"/>
        <w:rPr>
          <w:rFonts w:cstheme="minorHAnsi"/>
        </w:rPr>
      </w:pPr>
      <w:r w:rsidRPr="007B3C5C">
        <w:rPr>
          <w:rFonts w:cstheme="minorHAnsi"/>
        </w:rPr>
        <w:t>UNDP has supported the drafting of the H</w:t>
      </w:r>
      <w:r w:rsidR="005067A9" w:rsidRPr="007B3C5C">
        <w:rPr>
          <w:rFonts w:cstheme="minorHAnsi"/>
        </w:rPr>
        <w:t xml:space="preserve">umanitarian </w:t>
      </w:r>
      <w:r w:rsidRPr="007B3C5C">
        <w:rPr>
          <w:rFonts w:cstheme="minorHAnsi"/>
        </w:rPr>
        <w:t>R</w:t>
      </w:r>
      <w:r w:rsidR="005067A9" w:rsidRPr="007B3C5C">
        <w:rPr>
          <w:rFonts w:cstheme="minorHAnsi"/>
        </w:rPr>
        <w:t xml:space="preserve">esponse </w:t>
      </w:r>
      <w:r w:rsidRPr="007B3C5C">
        <w:rPr>
          <w:rFonts w:cstheme="minorHAnsi"/>
        </w:rPr>
        <w:t>P</w:t>
      </w:r>
      <w:r w:rsidR="005067A9" w:rsidRPr="007B3C5C">
        <w:rPr>
          <w:rFonts w:cstheme="minorHAnsi"/>
        </w:rPr>
        <w:t>lan</w:t>
      </w:r>
      <w:r w:rsidRPr="007B3C5C">
        <w:rPr>
          <w:rFonts w:cstheme="minorHAnsi"/>
        </w:rPr>
        <w:t xml:space="preserve"> 2015 by providing inputs for Livelihoods and ER mainstreaming</w:t>
      </w:r>
      <w:r w:rsidR="00A73FA6" w:rsidRPr="007B3C5C">
        <w:rPr>
          <w:rFonts w:cstheme="minorHAnsi"/>
        </w:rPr>
        <w:t>.</w:t>
      </w:r>
    </w:p>
    <w:p w:rsidR="006F1C9D" w:rsidRPr="007B3C5C" w:rsidRDefault="006F1C9D" w:rsidP="006F1C9D">
      <w:pPr>
        <w:pStyle w:val="ListParagraph"/>
        <w:shd w:val="clear" w:color="auto" w:fill="FFFFFF" w:themeFill="background1"/>
        <w:spacing w:after="0" w:line="240" w:lineRule="auto"/>
        <w:ind w:left="360"/>
        <w:jc w:val="both"/>
        <w:rPr>
          <w:rFonts w:cstheme="minorHAnsi"/>
        </w:rPr>
      </w:pPr>
    </w:p>
    <w:p w:rsidR="006F1C9D" w:rsidRPr="00995396" w:rsidRDefault="00995396" w:rsidP="006F1C9D">
      <w:pPr>
        <w:pStyle w:val="ListParagraph"/>
        <w:numPr>
          <w:ilvl w:val="0"/>
          <w:numId w:val="1"/>
        </w:numPr>
        <w:spacing w:line="240" w:lineRule="auto"/>
        <w:ind w:left="360"/>
        <w:rPr>
          <w:rFonts w:ascii="Calibri" w:hAnsi="Calibri"/>
          <w:b/>
          <w:color w:val="0070C0"/>
        </w:rPr>
      </w:pPr>
      <w:r w:rsidRPr="003B40B3">
        <w:rPr>
          <w:rFonts w:ascii="Calibri" w:hAnsi="Calibri"/>
          <w:b/>
          <w:color w:val="0070C0"/>
        </w:rPr>
        <w:t>CUMULATIVE RESULTS</w:t>
      </w:r>
      <w:r>
        <w:rPr>
          <w:rFonts w:ascii="Calibri" w:hAnsi="Calibri"/>
          <w:b/>
          <w:color w:val="0070C0"/>
        </w:rPr>
        <w:t xml:space="preserve"> AGAINST INDICATORS</w:t>
      </w:r>
      <w:r w:rsidRPr="003B40B3">
        <w:rPr>
          <w:rFonts w:ascii="Calibri" w:hAnsi="Calibri"/>
          <w:b/>
          <w:color w:val="0070C0"/>
        </w:rPr>
        <w:t xml:space="preserve"> </w:t>
      </w:r>
      <w:r>
        <w:rPr>
          <w:rFonts w:ascii="Calibri" w:hAnsi="Calibri"/>
          <w:b/>
          <w:color w:val="0070C0"/>
        </w:rPr>
        <w:t>(January to December 2014)</w:t>
      </w:r>
      <w:r w:rsidR="00C25F54">
        <w:rPr>
          <w:rStyle w:val="FootnoteReference"/>
          <w:rFonts w:ascii="Calibri" w:hAnsi="Calibri"/>
          <w:b/>
          <w:color w:val="0070C0"/>
        </w:rPr>
        <w:footnoteReference w:id="1"/>
      </w:r>
      <w:r w:rsidR="00C25F54">
        <w:rPr>
          <w:rStyle w:val="FootnoteReference"/>
          <w:rFonts w:ascii="Calibri" w:hAnsi="Calibri"/>
          <w:b/>
          <w:color w:val="0070C0"/>
        </w:rPr>
        <w:footnoteReference w:id="2"/>
      </w:r>
    </w:p>
    <w:tbl>
      <w:tblPr>
        <w:tblStyle w:val="TableGrid"/>
        <w:tblW w:w="0" w:type="auto"/>
        <w:tblLook w:val="04A0" w:firstRow="1" w:lastRow="0" w:firstColumn="1" w:lastColumn="0" w:noHBand="0" w:noVBand="1"/>
      </w:tblPr>
      <w:tblGrid>
        <w:gridCol w:w="2074"/>
        <w:gridCol w:w="2531"/>
        <w:gridCol w:w="2042"/>
        <w:gridCol w:w="2703"/>
      </w:tblGrid>
      <w:tr w:rsidR="00BD1E61" w:rsidRPr="00C25F54" w:rsidTr="005340FA">
        <w:tc>
          <w:tcPr>
            <w:tcW w:w="2074" w:type="dxa"/>
          </w:tcPr>
          <w:p w:rsidR="00BD1E61" w:rsidRPr="00C25F54" w:rsidRDefault="00BD1E61" w:rsidP="005340FA">
            <w:pPr>
              <w:jc w:val="center"/>
              <w:rPr>
                <w:rFonts w:ascii="Calibri Light" w:hAnsi="Calibri Light"/>
                <w:b/>
              </w:rPr>
            </w:pPr>
            <w:r w:rsidRPr="00C25F54">
              <w:rPr>
                <w:rFonts w:ascii="Calibri Light" w:hAnsi="Calibri Light"/>
                <w:b/>
              </w:rPr>
              <w:t>CPAP Outcome level</w:t>
            </w:r>
          </w:p>
        </w:tc>
        <w:tc>
          <w:tcPr>
            <w:tcW w:w="2531" w:type="dxa"/>
          </w:tcPr>
          <w:p w:rsidR="00BD1E61" w:rsidRPr="00C25F54" w:rsidRDefault="00C25F54" w:rsidP="005340FA">
            <w:pPr>
              <w:jc w:val="center"/>
              <w:rPr>
                <w:rFonts w:ascii="Calibri Light" w:hAnsi="Calibri Light"/>
                <w:b/>
              </w:rPr>
            </w:pPr>
            <w:r>
              <w:rPr>
                <w:rFonts w:ascii="Calibri Light" w:hAnsi="Calibri Light"/>
                <w:b/>
              </w:rPr>
              <w:t>Output</w:t>
            </w:r>
            <w:r w:rsidR="00BD1E61" w:rsidRPr="00C25F54">
              <w:rPr>
                <w:rFonts w:ascii="Calibri Light" w:hAnsi="Calibri Light"/>
                <w:b/>
              </w:rPr>
              <w:t xml:space="preserve"> Indicators</w:t>
            </w:r>
          </w:p>
        </w:tc>
        <w:tc>
          <w:tcPr>
            <w:tcW w:w="2042" w:type="dxa"/>
          </w:tcPr>
          <w:p w:rsidR="00BD1E61" w:rsidRPr="00C25F54" w:rsidRDefault="00BD1E61" w:rsidP="005340FA">
            <w:pPr>
              <w:jc w:val="center"/>
              <w:rPr>
                <w:rFonts w:ascii="Calibri Light" w:hAnsi="Calibri Light"/>
                <w:b/>
              </w:rPr>
            </w:pPr>
            <w:r w:rsidRPr="00C25F54">
              <w:rPr>
                <w:rFonts w:ascii="Calibri Light" w:hAnsi="Calibri Light"/>
                <w:b/>
              </w:rPr>
              <w:t>Targets</w:t>
            </w:r>
          </w:p>
        </w:tc>
        <w:tc>
          <w:tcPr>
            <w:tcW w:w="2703" w:type="dxa"/>
          </w:tcPr>
          <w:p w:rsidR="00BD1E61" w:rsidRPr="00C25F54" w:rsidRDefault="00C25F54" w:rsidP="005340FA">
            <w:pPr>
              <w:jc w:val="center"/>
              <w:rPr>
                <w:rFonts w:ascii="Calibri Light" w:hAnsi="Calibri Light"/>
                <w:b/>
              </w:rPr>
            </w:pPr>
            <w:r>
              <w:rPr>
                <w:rFonts w:ascii="Calibri Light" w:hAnsi="Calibri Light"/>
                <w:b/>
              </w:rPr>
              <w:t>Progress Towards Targets (</w:t>
            </w:r>
            <w:r w:rsidR="00BD1E61" w:rsidRPr="00C25F54">
              <w:rPr>
                <w:rFonts w:ascii="Calibri Light" w:hAnsi="Calibri Light"/>
                <w:b/>
              </w:rPr>
              <w:t>2014)</w:t>
            </w:r>
          </w:p>
        </w:tc>
      </w:tr>
      <w:tr w:rsidR="00BD1E61" w:rsidRPr="00C25F54" w:rsidTr="005340FA">
        <w:tc>
          <w:tcPr>
            <w:tcW w:w="2074" w:type="dxa"/>
            <w:vMerge w:val="restart"/>
          </w:tcPr>
          <w:p w:rsidR="00BD1E61" w:rsidRPr="00C25F54" w:rsidRDefault="00BD1E61" w:rsidP="005340FA">
            <w:pPr>
              <w:jc w:val="both"/>
              <w:rPr>
                <w:rFonts w:ascii="Calibri Light" w:eastAsia="Calibri" w:hAnsi="Calibri Light" w:cs="Times New Roman"/>
                <w:b/>
                <w:u w:val="single"/>
              </w:rPr>
            </w:pPr>
            <w:r w:rsidRPr="00C25F54">
              <w:rPr>
                <w:rFonts w:ascii="Calibri Light" w:eastAsia="Calibri" w:hAnsi="Calibri Light" w:cs="Times New Roman"/>
                <w:b/>
                <w:u w:val="single"/>
              </w:rPr>
              <w:t xml:space="preserve">Output 5 :  </w:t>
            </w:r>
          </w:p>
          <w:p w:rsidR="00BD1E61" w:rsidRPr="00C25F54" w:rsidRDefault="00BD1E61" w:rsidP="005340FA">
            <w:pPr>
              <w:jc w:val="both"/>
              <w:rPr>
                <w:rFonts w:ascii="Calibri Light" w:eastAsia="Calibri" w:hAnsi="Calibri Light" w:cs="Times New Roman"/>
                <w:b/>
                <w:u w:val="single"/>
              </w:rPr>
            </w:pPr>
            <w:r w:rsidRPr="00C25F54">
              <w:rPr>
                <w:rFonts w:ascii="Calibri Light" w:eastAsia="Calibri" w:hAnsi="Calibri Light" w:cs="Times New Roman"/>
              </w:rPr>
              <w:t>Target communities and institutions have increased capacities for social cohesion, sustainable livelihoods, and improved opportunities for peace</w:t>
            </w:r>
            <w:r w:rsidRPr="00C25F54">
              <w:rPr>
                <w:rStyle w:val="FootnoteReference"/>
                <w:rFonts w:ascii="Calibri Light" w:eastAsia="Calibri" w:hAnsi="Calibri Light" w:cs="Times New Roman"/>
              </w:rPr>
              <w:footnoteReference w:id="3"/>
            </w:r>
          </w:p>
          <w:p w:rsidR="00BD1E61" w:rsidRPr="00C25F54" w:rsidRDefault="00BD1E61" w:rsidP="005340FA">
            <w:pPr>
              <w:jc w:val="both"/>
              <w:rPr>
                <w:rFonts w:ascii="Calibri Light" w:eastAsia="Calibri" w:hAnsi="Calibri Light" w:cs="Times New Roman"/>
                <w:b/>
                <w:u w:val="single"/>
              </w:rPr>
            </w:pPr>
          </w:p>
        </w:tc>
        <w:tc>
          <w:tcPr>
            <w:tcW w:w="2531" w:type="dxa"/>
          </w:tcPr>
          <w:p w:rsidR="00BD1E61" w:rsidRPr="00C25F54" w:rsidRDefault="00BD1E61" w:rsidP="005340FA">
            <w:pPr>
              <w:jc w:val="both"/>
              <w:rPr>
                <w:rFonts w:ascii="Calibri Light" w:hAnsi="Calibri Light"/>
                <w:b/>
                <w:u w:val="single"/>
              </w:rPr>
            </w:pPr>
            <w:r w:rsidRPr="00C25F54">
              <w:rPr>
                <w:rFonts w:ascii="Calibri Light" w:hAnsi="Calibri Light"/>
                <w:b/>
                <w:u w:val="single"/>
              </w:rPr>
              <w:t>Indicator 01</w:t>
            </w:r>
          </w:p>
          <w:p w:rsidR="00BD1E61" w:rsidRPr="00C25F54" w:rsidRDefault="00BD1E61" w:rsidP="005340FA">
            <w:pPr>
              <w:numPr>
                <w:ilvl w:val="0"/>
                <w:numId w:val="33"/>
              </w:numPr>
              <w:adjustRightInd w:val="0"/>
              <w:snapToGrid w:val="0"/>
              <w:spacing w:after="60"/>
              <w:contextualSpacing/>
              <w:jc w:val="both"/>
              <w:rPr>
                <w:rFonts w:ascii="Calibri Light" w:eastAsia="Times New Roman" w:hAnsi="Calibri Light" w:cs="Times New Roman"/>
              </w:rPr>
            </w:pPr>
            <w:r w:rsidRPr="00C25F54">
              <w:rPr>
                <w:rFonts w:ascii="Calibri Light" w:eastAsia="Times New Roman" w:hAnsi="Calibri Light" w:cs="Times New Roman"/>
              </w:rPr>
              <w:t xml:space="preserve">Increase in % of women representatives in community-led governance structures in target locations </w:t>
            </w:r>
          </w:p>
          <w:p w:rsidR="00BD1E61" w:rsidRPr="00C25F54" w:rsidRDefault="00BD1E61" w:rsidP="005340FA">
            <w:pPr>
              <w:adjustRightInd w:val="0"/>
              <w:snapToGrid w:val="0"/>
              <w:spacing w:after="60"/>
              <w:contextualSpacing/>
              <w:jc w:val="both"/>
              <w:rPr>
                <w:rFonts w:ascii="Calibri Light" w:eastAsia="Times New Roman" w:hAnsi="Calibri Light" w:cs="Times New Roman"/>
              </w:rPr>
            </w:pPr>
            <w:r w:rsidRPr="00C25F54">
              <w:rPr>
                <w:rFonts w:ascii="Calibri Light" w:eastAsia="Times New Roman" w:hAnsi="Calibri Light" w:cs="Times New Roman"/>
              </w:rPr>
              <w:t>Baseline: 25%</w:t>
            </w:r>
          </w:p>
          <w:p w:rsidR="00BD1E61" w:rsidRPr="00C25F54" w:rsidRDefault="00BD1E61" w:rsidP="005340FA">
            <w:pPr>
              <w:adjustRightInd w:val="0"/>
              <w:snapToGrid w:val="0"/>
              <w:spacing w:after="60"/>
              <w:ind w:left="183"/>
              <w:contextualSpacing/>
              <w:jc w:val="both"/>
              <w:rPr>
                <w:rFonts w:ascii="Calibri Light" w:hAnsi="Calibri Light"/>
              </w:rPr>
            </w:pPr>
          </w:p>
        </w:tc>
        <w:tc>
          <w:tcPr>
            <w:tcW w:w="2042" w:type="dxa"/>
          </w:tcPr>
          <w:p w:rsidR="00BD1E61" w:rsidRPr="00C25F54" w:rsidRDefault="00BD1E61" w:rsidP="005340FA">
            <w:pPr>
              <w:rPr>
                <w:rFonts w:ascii="Calibri Light" w:eastAsia="Times New Roman" w:hAnsi="Calibri Light" w:cs="Times New Roman"/>
                <w:b/>
                <w:u w:val="single"/>
              </w:rPr>
            </w:pPr>
            <w:r w:rsidRPr="00C25F54">
              <w:rPr>
                <w:rFonts w:ascii="Calibri Light" w:eastAsia="Times New Roman" w:hAnsi="Calibri Light" w:cs="Times New Roman"/>
                <w:b/>
                <w:u w:val="single"/>
              </w:rPr>
              <w:t>Target (cumulative)</w:t>
            </w:r>
          </w:p>
          <w:p w:rsidR="00BD1E61" w:rsidRPr="00C25F54" w:rsidRDefault="00BD1E61" w:rsidP="005340FA">
            <w:pPr>
              <w:rPr>
                <w:rFonts w:ascii="Calibri Light" w:eastAsia="Times New Roman" w:hAnsi="Calibri Light" w:cs="Times New Roman"/>
              </w:rPr>
            </w:pPr>
            <w:r w:rsidRPr="00C25F54">
              <w:rPr>
                <w:rFonts w:ascii="Calibri Light" w:eastAsia="Times New Roman" w:hAnsi="Calibri Light" w:cs="Times New Roman"/>
              </w:rPr>
              <w:t>40%</w:t>
            </w:r>
          </w:p>
          <w:p w:rsidR="00BD1E61" w:rsidRPr="00C25F54" w:rsidRDefault="00BD1E61" w:rsidP="005340FA">
            <w:pPr>
              <w:contextualSpacing/>
              <w:rPr>
                <w:rFonts w:ascii="Calibri Light" w:eastAsia="Times New Roman" w:hAnsi="Calibri Light" w:cs="Times New Roman"/>
              </w:rPr>
            </w:pPr>
            <w:r w:rsidRPr="00C25F54">
              <w:rPr>
                <w:rFonts w:ascii="Calibri Light" w:eastAsia="Times New Roman" w:hAnsi="Calibri Light" w:cs="Times New Roman"/>
                <w:b/>
                <w:u w:val="single"/>
              </w:rPr>
              <w:t>Target (2014)</w:t>
            </w:r>
          </w:p>
          <w:p w:rsidR="00BD1E61" w:rsidRPr="00C25F54" w:rsidRDefault="00BD1E61" w:rsidP="005340FA">
            <w:pPr>
              <w:contextualSpacing/>
              <w:rPr>
                <w:rFonts w:ascii="Calibri Light" w:eastAsia="Times New Roman" w:hAnsi="Calibri Light" w:cs="Times New Roman"/>
                <w:strike/>
                <w:highlight w:val="yellow"/>
              </w:rPr>
            </w:pPr>
            <w:r w:rsidRPr="00C25F54">
              <w:rPr>
                <w:rFonts w:ascii="Calibri Light" w:eastAsia="Times New Roman" w:hAnsi="Calibri Light" w:cs="Times New Roman"/>
              </w:rPr>
              <w:t>30%</w:t>
            </w:r>
          </w:p>
        </w:tc>
        <w:tc>
          <w:tcPr>
            <w:tcW w:w="2703" w:type="dxa"/>
          </w:tcPr>
          <w:p w:rsidR="00BD1E61" w:rsidRPr="00C25F54" w:rsidRDefault="00BD1E61" w:rsidP="005340FA">
            <w:pPr>
              <w:pStyle w:val="ListParagraph"/>
              <w:numPr>
                <w:ilvl w:val="0"/>
                <w:numId w:val="33"/>
              </w:numPr>
              <w:jc w:val="both"/>
              <w:rPr>
                <w:rFonts w:ascii="Calibri Light" w:hAnsi="Calibri Light"/>
                <w:strike/>
              </w:rPr>
            </w:pPr>
            <w:r w:rsidRPr="00C25F54">
              <w:rPr>
                <w:rFonts w:ascii="Calibri Light" w:hAnsi="Calibri Light"/>
                <w:i/>
              </w:rPr>
              <w:t>Achieved.</w:t>
            </w:r>
          </w:p>
          <w:p w:rsidR="00BD1E61" w:rsidRPr="00C25F54" w:rsidRDefault="00C25F54" w:rsidP="00C25F54">
            <w:pPr>
              <w:pStyle w:val="ListParagraph"/>
              <w:numPr>
                <w:ilvl w:val="0"/>
                <w:numId w:val="33"/>
              </w:numPr>
              <w:jc w:val="both"/>
              <w:rPr>
                <w:rFonts w:ascii="Calibri Light" w:hAnsi="Calibri Light"/>
                <w:strike/>
              </w:rPr>
            </w:pPr>
            <w:r>
              <w:rPr>
                <w:rFonts w:ascii="Calibri Light" w:hAnsi="Calibri Light"/>
              </w:rPr>
              <w:t>35.5</w:t>
            </w:r>
            <w:r w:rsidR="00BD1E61" w:rsidRPr="00C25F54">
              <w:rPr>
                <w:rFonts w:ascii="Calibri Light" w:hAnsi="Calibri Light"/>
              </w:rPr>
              <w:t xml:space="preserve">% (466 of 1311) </w:t>
            </w:r>
            <w:r>
              <w:rPr>
                <w:rFonts w:ascii="Calibri Light" w:hAnsi="Calibri Light"/>
              </w:rPr>
              <w:t xml:space="preserve">of </w:t>
            </w:r>
            <w:r w:rsidR="00BD1E61" w:rsidRPr="00C25F54">
              <w:rPr>
                <w:rFonts w:ascii="Calibri Light" w:hAnsi="Calibri Light"/>
              </w:rPr>
              <w:t xml:space="preserve">village CBO members are women </w:t>
            </w:r>
          </w:p>
        </w:tc>
      </w:tr>
      <w:tr w:rsidR="00BD1E61" w:rsidRPr="00C25F54" w:rsidTr="005340FA">
        <w:tc>
          <w:tcPr>
            <w:tcW w:w="2074" w:type="dxa"/>
            <w:vMerge/>
          </w:tcPr>
          <w:p w:rsidR="00BD1E61" w:rsidRPr="00C25F54" w:rsidRDefault="00BD1E61" w:rsidP="005340FA">
            <w:pPr>
              <w:jc w:val="both"/>
              <w:rPr>
                <w:rFonts w:ascii="Calibri Light" w:hAnsi="Calibri Light"/>
              </w:rPr>
            </w:pPr>
          </w:p>
        </w:tc>
        <w:tc>
          <w:tcPr>
            <w:tcW w:w="2531" w:type="dxa"/>
          </w:tcPr>
          <w:p w:rsidR="00BD1E61" w:rsidRPr="00C25F54" w:rsidRDefault="00BD1E61" w:rsidP="005340FA">
            <w:pPr>
              <w:jc w:val="both"/>
              <w:rPr>
                <w:rFonts w:ascii="Calibri Light" w:hAnsi="Calibri Light"/>
                <w:b/>
                <w:u w:val="single"/>
              </w:rPr>
            </w:pPr>
            <w:r w:rsidRPr="00C25F54">
              <w:rPr>
                <w:rFonts w:ascii="Calibri Light" w:hAnsi="Calibri Light"/>
                <w:b/>
                <w:u w:val="single"/>
              </w:rPr>
              <w:t xml:space="preserve">Indicator 02 </w:t>
            </w:r>
          </w:p>
          <w:p w:rsidR="00BD1E61" w:rsidRPr="00C25F54" w:rsidRDefault="00BD1E61" w:rsidP="005340FA">
            <w:pPr>
              <w:numPr>
                <w:ilvl w:val="0"/>
                <w:numId w:val="33"/>
              </w:numPr>
              <w:adjustRightInd w:val="0"/>
              <w:snapToGrid w:val="0"/>
              <w:spacing w:after="60"/>
              <w:contextualSpacing/>
              <w:jc w:val="both"/>
              <w:rPr>
                <w:rFonts w:ascii="Calibri Light" w:eastAsia="Times New Roman" w:hAnsi="Calibri Light" w:cs="Times New Roman"/>
              </w:rPr>
            </w:pPr>
            <w:r w:rsidRPr="00C25F54">
              <w:rPr>
                <w:rFonts w:ascii="Calibri Light" w:eastAsia="Times New Roman" w:hAnsi="Calibri Light" w:cs="Times New Roman"/>
              </w:rPr>
              <w:t xml:space="preserve"># of persons targeted for livelihood assistance reporting increase income-levels in target locations 06 months after having received support (disaggregated by gender) </w:t>
            </w:r>
          </w:p>
          <w:p w:rsidR="00BD1E61" w:rsidRPr="00C25F54" w:rsidRDefault="00BD1E61" w:rsidP="005340FA">
            <w:pPr>
              <w:adjustRightInd w:val="0"/>
              <w:snapToGrid w:val="0"/>
              <w:spacing w:after="60"/>
              <w:contextualSpacing/>
              <w:jc w:val="both"/>
              <w:rPr>
                <w:rFonts w:ascii="Calibri Light" w:eastAsia="Times New Roman" w:hAnsi="Calibri Light" w:cs="Times New Roman"/>
              </w:rPr>
            </w:pPr>
            <w:r w:rsidRPr="00C25F54">
              <w:rPr>
                <w:rFonts w:ascii="Calibri Light" w:eastAsia="Times New Roman" w:hAnsi="Calibri Light" w:cs="Times New Roman"/>
              </w:rPr>
              <w:t>Baseline: 0</w:t>
            </w:r>
          </w:p>
          <w:p w:rsidR="00BD1E61" w:rsidRPr="00C25F54" w:rsidRDefault="00BD1E61" w:rsidP="005340FA">
            <w:pPr>
              <w:jc w:val="both"/>
              <w:rPr>
                <w:rFonts w:ascii="Calibri Light" w:hAnsi="Calibri Light"/>
              </w:rPr>
            </w:pPr>
          </w:p>
        </w:tc>
        <w:tc>
          <w:tcPr>
            <w:tcW w:w="2042" w:type="dxa"/>
          </w:tcPr>
          <w:p w:rsidR="00BD1E61" w:rsidRPr="00C25F54" w:rsidRDefault="00BD1E61" w:rsidP="005340FA">
            <w:pPr>
              <w:rPr>
                <w:rFonts w:ascii="Calibri Light" w:eastAsia="Times New Roman" w:hAnsi="Calibri Light" w:cs="Times New Roman"/>
              </w:rPr>
            </w:pPr>
            <w:r w:rsidRPr="00C25F54">
              <w:rPr>
                <w:rFonts w:ascii="Calibri Light" w:eastAsia="Times New Roman" w:hAnsi="Calibri Light" w:cs="Times New Roman"/>
                <w:b/>
                <w:u w:val="single"/>
              </w:rPr>
              <w:t>Target (cumulative)</w:t>
            </w:r>
          </w:p>
          <w:p w:rsidR="00BD1E61" w:rsidRPr="00C25F54" w:rsidRDefault="00BD1E61" w:rsidP="005340FA">
            <w:pPr>
              <w:rPr>
                <w:rFonts w:ascii="Calibri Light" w:eastAsia="Times New Roman" w:hAnsi="Calibri Light" w:cs="Times New Roman"/>
              </w:rPr>
            </w:pPr>
            <w:r w:rsidRPr="00C25F54">
              <w:rPr>
                <w:rFonts w:ascii="Calibri Light" w:eastAsia="Times New Roman" w:hAnsi="Calibri Light" w:cs="Times New Roman"/>
              </w:rPr>
              <w:t>70%</w:t>
            </w:r>
          </w:p>
          <w:p w:rsidR="00BD1E61" w:rsidRPr="00C25F54" w:rsidRDefault="00BD1E61" w:rsidP="005340FA">
            <w:pPr>
              <w:jc w:val="both"/>
              <w:rPr>
                <w:rFonts w:ascii="Calibri Light" w:eastAsia="Times New Roman" w:hAnsi="Calibri Light" w:cs="Times New Roman"/>
                <w:b/>
                <w:u w:val="single"/>
              </w:rPr>
            </w:pPr>
            <w:r w:rsidRPr="00C25F54">
              <w:rPr>
                <w:rFonts w:ascii="Calibri Light" w:eastAsia="Times New Roman" w:hAnsi="Calibri Light" w:cs="Times New Roman"/>
                <w:b/>
                <w:u w:val="single"/>
              </w:rPr>
              <w:t>Target (2014)</w:t>
            </w:r>
          </w:p>
          <w:p w:rsidR="00BD1E61" w:rsidRPr="00C25F54" w:rsidRDefault="00BD1E61" w:rsidP="005340FA">
            <w:pPr>
              <w:jc w:val="both"/>
              <w:rPr>
                <w:rFonts w:ascii="Calibri Light" w:hAnsi="Calibri Light"/>
                <w:strike/>
                <w:highlight w:val="yellow"/>
              </w:rPr>
            </w:pPr>
            <w:r w:rsidRPr="00C25F54">
              <w:rPr>
                <w:rFonts w:ascii="Calibri Light" w:eastAsia="Times New Roman" w:hAnsi="Calibri Light" w:cs="Times New Roman"/>
              </w:rPr>
              <w:t>70%</w:t>
            </w:r>
          </w:p>
        </w:tc>
        <w:tc>
          <w:tcPr>
            <w:tcW w:w="2703" w:type="dxa"/>
          </w:tcPr>
          <w:p w:rsidR="00BD1E61" w:rsidRPr="00C25F54" w:rsidRDefault="00BD1E61" w:rsidP="005340FA">
            <w:pPr>
              <w:pStyle w:val="CommentText"/>
              <w:numPr>
                <w:ilvl w:val="0"/>
                <w:numId w:val="33"/>
              </w:numPr>
              <w:jc w:val="both"/>
              <w:rPr>
                <w:sz w:val="22"/>
                <w:szCs w:val="22"/>
              </w:rPr>
            </w:pPr>
            <w:r w:rsidRPr="00C25F54">
              <w:rPr>
                <w:rFonts w:ascii="Calibri Light" w:hAnsi="Calibri Light"/>
                <w:i/>
                <w:sz w:val="22"/>
                <w:szCs w:val="22"/>
              </w:rPr>
              <w:t>Achieved.</w:t>
            </w:r>
          </w:p>
          <w:p w:rsidR="005340FA" w:rsidRPr="00C25F54" w:rsidRDefault="00BD1E61" w:rsidP="005340FA">
            <w:pPr>
              <w:pStyle w:val="CommentText"/>
              <w:numPr>
                <w:ilvl w:val="0"/>
                <w:numId w:val="33"/>
              </w:numPr>
              <w:jc w:val="both"/>
              <w:rPr>
                <w:sz w:val="22"/>
                <w:szCs w:val="22"/>
              </w:rPr>
            </w:pPr>
            <w:r w:rsidRPr="00C25F54">
              <w:rPr>
                <w:rFonts w:ascii="Calibri Light" w:hAnsi="Calibri Light"/>
                <w:sz w:val="22"/>
                <w:szCs w:val="22"/>
              </w:rPr>
              <w:t>96.8% reporting increased-income</w:t>
            </w:r>
          </w:p>
          <w:p w:rsidR="00BD1E61" w:rsidRPr="00C25F54" w:rsidRDefault="00BD1E61" w:rsidP="005340FA">
            <w:pPr>
              <w:pStyle w:val="CommentText"/>
              <w:numPr>
                <w:ilvl w:val="0"/>
                <w:numId w:val="33"/>
              </w:numPr>
              <w:jc w:val="both"/>
              <w:rPr>
                <w:sz w:val="22"/>
                <w:szCs w:val="22"/>
              </w:rPr>
            </w:pPr>
            <w:r w:rsidRPr="00C25F54">
              <w:rPr>
                <w:rFonts w:ascii="Calibri Light" w:hAnsi="Calibri Light"/>
                <w:sz w:val="22"/>
                <w:szCs w:val="22"/>
              </w:rPr>
              <w:t xml:space="preserve">Male: 79.2%; Female: 95.5% </w:t>
            </w:r>
          </w:p>
        </w:tc>
      </w:tr>
      <w:tr w:rsidR="00BD1E61" w:rsidRPr="00C25F54" w:rsidTr="005340FA">
        <w:tc>
          <w:tcPr>
            <w:tcW w:w="2074" w:type="dxa"/>
            <w:vMerge/>
          </w:tcPr>
          <w:p w:rsidR="00BD1E61" w:rsidRPr="00C25F54" w:rsidRDefault="00BD1E61" w:rsidP="005340FA">
            <w:pPr>
              <w:jc w:val="both"/>
              <w:rPr>
                <w:rFonts w:ascii="Calibri Light" w:hAnsi="Calibri Light"/>
              </w:rPr>
            </w:pPr>
          </w:p>
        </w:tc>
        <w:tc>
          <w:tcPr>
            <w:tcW w:w="2531" w:type="dxa"/>
          </w:tcPr>
          <w:p w:rsidR="00BD1E61" w:rsidRPr="00C25F54" w:rsidRDefault="00BD1E61" w:rsidP="005340FA">
            <w:pPr>
              <w:jc w:val="both"/>
              <w:rPr>
                <w:rFonts w:ascii="Calibri Light" w:hAnsi="Calibri Light"/>
                <w:b/>
                <w:u w:val="single"/>
              </w:rPr>
            </w:pPr>
            <w:r w:rsidRPr="00C25F54">
              <w:rPr>
                <w:rFonts w:ascii="Calibri Light" w:hAnsi="Calibri Light"/>
                <w:b/>
                <w:u w:val="single"/>
              </w:rPr>
              <w:t>Indicator 03</w:t>
            </w:r>
          </w:p>
          <w:p w:rsidR="00BD1E61" w:rsidRPr="00C25F54" w:rsidRDefault="00BD1E61" w:rsidP="005340FA">
            <w:pPr>
              <w:numPr>
                <w:ilvl w:val="0"/>
                <w:numId w:val="33"/>
              </w:numPr>
              <w:adjustRightInd w:val="0"/>
              <w:snapToGrid w:val="0"/>
              <w:spacing w:after="60"/>
              <w:ind w:left="183" w:hanging="183"/>
              <w:contextualSpacing/>
              <w:jc w:val="both"/>
              <w:rPr>
                <w:rFonts w:ascii="Calibri Light" w:eastAsia="Times New Roman" w:hAnsi="Calibri Light" w:cs="Times New Roman"/>
              </w:rPr>
            </w:pPr>
            <w:r w:rsidRPr="00C25F54">
              <w:rPr>
                <w:rFonts w:ascii="Calibri Light" w:eastAsia="Times New Roman" w:hAnsi="Calibri Light" w:cs="Times New Roman"/>
              </w:rPr>
              <w:t xml:space="preserve"># of persons targeted for micro-enterprise support reporting sustaining their enterprises 6 months after having received support  (disaggregated by gender) </w:t>
            </w:r>
          </w:p>
          <w:p w:rsidR="00BD1E61" w:rsidRPr="00C25F54" w:rsidRDefault="00BD1E61" w:rsidP="005340FA">
            <w:pPr>
              <w:adjustRightInd w:val="0"/>
              <w:snapToGrid w:val="0"/>
              <w:spacing w:after="60"/>
              <w:contextualSpacing/>
              <w:jc w:val="both"/>
              <w:rPr>
                <w:rFonts w:ascii="Calibri Light" w:eastAsia="Times New Roman" w:hAnsi="Calibri Light" w:cs="Times New Roman"/>
              </w:rPr>
            </w:pPr>
            <w:r w:rsidRPr="00C25F54">
              <w:rPr>
                <w:rFonts w:ascii="Calibri Light" w:eastAsia="Times New Roman" w:hAnsi="Calibri Light" w:cs="Times New Roman"/>
              </w:rPr>
              <w:t>Baseline: 0</w:t>
            </w:r>
          </w:p>
        </w:tc>
        <w:tc>
          <w:tcPr>
            <w:tcW w:w="2042" w:type="dxa"/>
          </w:tcPr>
          <w:p w:rsidR="00BD1E61" w:rsidRPr="00C25F54" w:rsidRDefault="00BD1E61" w:rsidP="005340FA">
            <w:pPr>
              <w:rPr>
                <w:rFonts w:ascii="Calibri Light" w:eastAsia="Times New Roman" w:hAnsi="Calibri Light" w:cs="Times New Roman"/>
                <w:b/>
                <w:u w:val="single"/>
              </w:rPr>
            </w:pPr>
            <w:r w:rsidRPr="00C25F54">
              <w:rPr>
                <w:rFonts w:ascii="Calibri Light" w:eastAsia="Times New Roman" w:hAnsi="Calibri Light" w:cs="Times New Roman"/>
                <w:b/>
                <w:u w:val="single"/>
              </w:rPr>
              <w:t>Target (cumulative)</w:t>
            </w:r>
          </w:p>
          <w:p w:rsidR="00BD1E61" w:rsidRPr="00C25F54" w:rsidRDefault="00BD1E61" w:rsidP="005340FA">
            <w:pPr>
              <w:rPr>
                <w:rFonts w:ascii="Calibri Light" w:eastAsia="Times New Roman" w:hAnsi="Calibri Light" w:cs="Times New Roman"/>
              </w:rPr>
            </w:pPr>
            <w:r w:rsidRPr="00C25F54">
              <w:rPr>
                <w:rFonts w:ascii="Calibri Light" w:eastAsia="Times New Roman" w:hAnsi="Calibri Light" w:cs="Times New Roman"/>
              </w:rPr>
              <w:t>80%</w:t>
            </w:r>
          </w:p>
          <w:p w:rsidR="00BD1E61" w:rsidRPr="00C25F54" w:rsidRDefault="00BD1E61" w:rsidP="005340FA">
            <w:pPr>
              <w:rPr>
                <w:rFonts w:ascii="Calibri Light" w:eastAsia="Times New Roman" w:hAnsi="Calibri Light" w:cs="Times New Roman"/>
                <w:b/>
                <w:u w:val="single"/>
              </w:rPr>
            </w:pPr>
            <w:r w:rsidRPr="00C25F54">
              <w:rPr>
                <w:rFonts w:ascii="Calibri Light" w:eastAsia="Times New Roman" w:hAnsi="Calibri Light" w:cs="Times New Roman"/>
                <w:b/>
                <w:u w:val="single"/>
              </w:rPr>
              <w:t>Target (2014)</w:t>
            </w:r>
          </w:p>
          <w:p w:rsidR="00BD1E61" w:rsidRPr="00C25F54" w:rsidRDefault="00BD1E61" w:rsidP="005340FA">
            <w:pPr>
              <w:rPr>
                <w:rFonts w:ascii="Calibri Light" w:hAnsi="Calibri Light"/>
                <w:strike/>
                <w:highlight w:val="yellow"/>
              </w:rPr>
            </w:pPr>
            <w:r w:rsidRPr="00C25F54">
              <w:rPr>
                <w:rFonts w:ascii="Calibri Light" w:eastAsia="Times New Roman" w:hAnsi="Calibri Light" w:cs="Times New Roman"/>
              </w:rPr>
              <w:t>70%</w:t>
            </w:r>
          </w:p>
        </w:tc>
        <w:tc>
          <w:tcPr>
            <w:tcW w:w="2703" w:type="dxa"/>
          </w:tcPr>
          <w:p w:rsidR="00BD1E61" w:rsidRPr="00C25F54" w:rsidRDefault="00BD1E61" w:rsidP="005340FA">
            <w:pPr>
              <w:pStyle w:val="CommentText"/>
              <w:numPr>
                <w:ilvl w:val="0"/>
                <w:numId w:val="33"/>
              </w:numPr>
              <w:jc w:val="both"/>
              <w:rPr>
                <w:sz w:val="22"/>
                <w:szCs w:val="22"/>
              </w:rPr>
            </w:pPr>
            <w:r w:rsidRPr="00C25F54">
              <w:rPr>
                <w:rFonts w:ascii="Calibri Light" w:hAnsi="Calibri Light"/>
                <w:i/>
                <w:sz w:val="22"/>
                <w:szCs w:val="22"/>
              </w:rPr>
              <w:t>Achieved.</w:t>
            </w:r>
          </w:p>
          <w:p w:rsidR="00BD1E61" w:rsidRPr="00C25F54" w:rsidRDefault="00BD1E61" w:rsidP="005340FA">
            <w:pPr>
              <w:pStyle w:val="CommentText"/>
              <w:numPr>
                <w:ilvl w:val="0"/>
                <w:numId w:val="33"/>
              </w:numPr>
              <w:jc w:val="both"/>
              <w:rPr>
                <w:sz w:val="22"/>
                <w:szCs w:val="22"/>
              </w:rPr>
            </w:pPr>
            <w:r w:rsidRPr="00C25F54">
              <w:rPr>
                <w:rFonts w:ascii="Calibri Light" w:hAnsi="Calibri Light"/>
                <w:sz w:val="22"/>
                <w:szCs w:val="22"/>
              </w:rPr>
              <w:t xml:space="preserve">91.7% reporting sustaining businesses </w:t>
            </w:r>
            <w:r w:rsidRPr="00C25F54">
              <w:rPr>
                <w:rFonts w:ascii="Calibri Light" w:eastAsia="Times New Roman" w:hAnsi="Calibri Light" w:cs="Times New Roman"/>
                <w:sz w:val="22"/>
                <w:szCs w:val="22"/>
              </w:rPr>
              <w:t>at least 6 months after having received support</w:t>
            </w:r>
            <w:r w:rsidRPr="00C25F54">
              <w:rPr>
                <w:rFonts w:ascii="Calibri Light" w:hAnsi="Calibri Light"/>
                <w:sz w:val="22"/>
                <w:szCs w:val="22"/>
              </w:rPr>
              <w:t xml:space="preserve"> </w:t>
            </w:r>
          </w:p>
          <w:p w:rsidR="00BD1E61" w:rsidRPr="00C25F54" w:rsidRDefault="00BD1E61" w:rsidP="005340FA">
            <w:pPr>
              <w:pStyle w:val="CommentText"/>
              <w:numPr>
                <w:ilvl w:val="0"/>
                <w:numId w:val="33"/>
              </w:numPr>
              <w:jc w:val="both"/>
              <w:rPr>
                <w:sz w:val="22"/>
                <w:szCs w:val="22"/>
              </w:rPr>
            </w:pPr>
            <w:r w:rsidRPr="00C25F54">
              <w:rPr>
                <w:rFonts w:ascii="Calibri Light" w:hAnsi="Calibri Light"/>
                <w:sz w:val="22"/>
                <w:szCs w:val="22"/>
              </w:rPr>
              <w:t xml:space="preserve">Male:  91.7 % ;  Female : 91.7% </w:t>
            </w:r>
          </w:p>
        </w:tc>
      </w:tr>
      <w:tr w:rsidR="00BD1E61" w:rsidRPr="00C25F54" w:rsidTr="005340FA">
        <w:trPr>
          <w:trHeight w:val="1025"/>
        </w:trPr>
        <w:tc>
          <w:tcPr>
            <w:tcW w:w="2074" w:type="dxa"/>
            <w:vMerge/>
          </w:tcPr>
          <w:p w:rsidR="00BD1E61" w:rsidRPr="00C25F54" w:rsidRDefault="00BD1E61" w:rsidP="005340FA">
            <w:pPr>
              <w:jc w:val="both"/>
              <w:rPr>
                <w:rFonts w:ascii="Calibri Light" w:hAnsi="Calibri Light"/>
              </w:rPr>
            </w:pPr>
          </w:p>
        </w:tc>
        <w:tc>
          <w:tcPr>
            <w:tcW w:w="2531" w:type="dxa"/>
          </w:tcPr>
          <w:p w:rsidR="00BD1E61" w:rsidRPr="00C25F54" w:rsidRDefault="00BD1E61" w:rsidP="005340FA">
            <w:pPr>
              <w:jc w:val="both"/>
              <w:rPr>
                <w:rFonts w:ascii="Calibri Light" w:hAnsi="Calibri Light"/>
                <w:b/>
                <w:u w:val="single"/>
              </w:rPr>
            </w:pPr>
            <w:r w:rsidRPr="00C25F54">
              <w:rPr>
                <w:rFonts w:ascii="Calibri Light" w:hAnsi="Calibri Light"/>
                <w:b/>
                <w:u w:val="single"/>
              </w:rPr>
              <w:t>Indicator 04</w:t>
            </w:r>
          </w:p>
          <w:p w:rsidR="00BD1E61" w:rsidRPr="00C25F54" w:rsidRDefault="00BD1E61" w:rsidP="005340FA">
            <w:pPr>
              <w:numPr>
                <w:ilvl w:val="0"/>
                <w:numId w:val="33"/>
              </w:numPr>
              <w:adjustRightInd w:val="0"/>
              <w:snapToGrid w:val="0"/>
              <w:spacing w:after="60"/>
              <w:ind w:left="22" w:hanging="22"/>
              <w:contextualSpacing/>
              <w:jc w:val="both"/>
              <w:rPr>
                <w:rFonts w:ascii="Calibri Light" w:eastAsia="Times New Roman" w:hAnsi="Calibri Light" w:cs="Times New Roman"/>
              </w:rPr>
            </w:pPr>
            <w:r w:rsidRPr="00C25F54">
              <w:rPr>
                <w:rFonts w:ascii="Calibri Light" w:eastAsia="Times New Roman" w:hAnsi="Calibri Light" w:cs="Times New Roman"/>
              </w:rPr>
              <w:t># of persons using/accessing constructed/rehabilitated infrastructure units</w:t>
            </w:r>
          </w:p>
          <w:p w:rsidR="00BD1E61" w:rsidRPr="00C25F54" w:rsidRDefault="00BD1E61" w:rsidP="005340FA">
            <w:pPr>
              <w:adjustRightInd w:val="0"/>
              <w:snapToGrid w:val="0"/>
              <w:spacing w:after="60"/>
              <w:contextualSpacing/>
              <w:jc w:val="both"/>
              <w:rPr>
                <w:rFonts w:ascii="Calibri Light" w:eastAsia="Times New Roman" w:hAnsi="Calibri Light" w:cs="Times New Roman"/>
              </w:rPr>
            </w:pPr>
            <w:r w:rsidRPr="00C25F54">
              <w:rPr>
                <w:rFonts w:ascii="Calibri Light" w:eastAsia="Times New Roman" w:hAnsi="Calibri Light" w:cs="Times New Roman"/>
              </w:rPr>
              <w:t>Baseline: 0</w:t>
            </w:r>
          </w:p>
          <w:p w:rsidR="00BD1E61" w:rsidRPr="00C25F54" w:rsidRDefault="00BD1E61" w:rsidP="005340FA">
            <w:pPr>
              <w:jc w:val="both"/>
              <w:rPr>
                <w:rFonts w:ascii="Calibri Light" w:hAnsi="Calibri Light"/>
              </w:rPr>
            </w:pPr>
          </w:p>
        </w:tc>
        <w:tc>
          <w:tcPr>
            <w:tcW w:w="2042" w:type="dxa"/>
          </w:tcPr>
          <w:p w:rsidR="00BD1E61" w:rsidRPr="00C25F54" w:rsidRDefault="00BD1E61" w:rsidP="005340FA">
            <w:pPr>
              <w:rPr>
                <w:rFonts w:ascii="Calibri Light" w:eastAsia="Times New Roman" w:hAnsi="Calibri Light" w:cs="Times New Roman"/>
                <w:b/>
                <w:u w:val="single"/>
              </w:rPr>
            </w:pPr>
            <w:r w:rsidRPr="00C25F54">
              <w:rPr>
                <w:rFonts w:ascii="Calibri Light" w:eastAsia="Times New Roman" w:hAnsi="Calibri Light" w:cs="Times New Roman"/>
                <w:b/>
                <w:u w:val="single"/>
              </w:rPr>
              <w:t>Target (cumulative)</w:t>
            </w:r>
          </w:p>
          <w:p w:rsidR="00BD1E61" w:rsidRPr="00C25F54" w:rsidRDefault="00BD1E61" w:rsidP="005340FA">
            <w:pPr>
              <w:rPr>
                <w:rFonts w:ascii="Calibri Light" w:eastAsia="Times New Roman" w:hAnsi="Calibri Light" w:cs="Times New Roman"/>
              </w:rPr>
            </w:pPr>
            <w:r w:rsidRPr="00C25F54">
              <w:rPr>
                <w:rFonts w:ascii="Calibri Light" w:eastAsia="Times New Roman" w:hAnsi="Calibri Light" w:cs="Times New Roman"/>
              </w:rPr>
              <w:t>300,000</w:t>
            </w:r>
          </w:p>
          <w:p w:rsidR="00BD1E61" w:rsidRPr="00C25F54" w:rsidRDefault="00BD1E61" w:rsidP="005340FA">
            <w:pPr>
              <w:jc w:val="both"/>
              <w:rPr>
                <w:rFonts w:ascii="Calibri Light" w:eastAsia="Times New Roman" w:hAnsi="Calibri Light" w:cs="Times New Roman"/>
                <w:b/>
                <w:u w:val="single"/>
              </w:rPr>
            </w:pPr>
            <w:r w:rsidRPr="00C25F54">
              <w:rPr>
                <w:rFonts w:ascii="Calibri Light" w:eastAsia="Times New Roman" w:hAnsi="Calibri Light" w:cs="Times New Roman"/>
                <w:b/>
                <w:u w:val="single"/>
              </w:rPr>
              <w:t>Target (2014)</w:t>
            </w:r>
          </w:p>
          <w:p w:rsidR="00BD1E61" w:rsidRPr="00C25F54" w:rsidRDefault="00BD1E61" w:rsidP="005340FA">
            <w:pPr>
              <w:jc w:val="both"/>
              <w:rPr>
                <w:rFonts w:ascii="Calibri Light" w:hAnsi="Calibri Light"/>
                <w:strike/>
                <w:highlight w:val="yellow"/>
              </w:rPr>
            </w:pPr>
            <w:r w:rsidRPr="00C25F54">
              <w:rPr>
                <w:rFonts w:ascii="Calibri Light" w:eastAsia="Times New Roman" w:hAnsi="Calibri Light" w:cs="Times New Roman"/>
              </w:rPr>
              <w:t>200,000</w:t>
            </w:r>
          </w:p>
        </w:tc>
        <w:tc>
          <w:tcPr>
            <w:tcW w:w="2703" w:type="dxa"/>
          </w:tcPr>
          <w:p w:rsidR="00BD1E61" w:rsidRPr="00C25F54" w:rsidRDefault="00BD1E61" w:rsidP="005340FA">
            <w:pPr>
              <w:pStyle w:val="ListParagraph"/>
              <w:numPr>
                <w:ilvl w:val="0"/>
                <w:numId w:val="33"/>
              </w:numPr>
              <w:adjustRightInd w:val="0"/>
              <w:snapToGrid w:val="0"/>
              <w:spacing w:after="60"/>
              <w:jc w:val="both"/>
              <w:rPr>
                <w:rFonts w:ascii="Calibri Light" w:eastAsia="Times New Roman" w:hAnsi="Calibri Light" w:cs="Times New Roman"/>
              </w:rPr>
            </w:pPr>
            <w:r w:rsidRPr="00C25F54">
              <w:rPr>
                <w:rFonts w:ascii="Calibri Light" w:hAnsi="Calibri Light"/>
                <w:i/>
              </w:rPr>
              <w:t>Achieved.</w:t>
            </w:r>
          </w:p>
          <w:p w:rsidR="00BD1E61" w:rsidRPr="00C25F54" w:rsidRDefault="00BD1E61" w:rsidP="005340FA">
            <w:pPr>
              <w:pStyle w:val="ListParagraph"/>
              <w:numPr>
                <w:ilvl w:val="0"/>
                <w:numId w:val="33"/>
              </w:numPr>
              <w:adjustRightInd w:val="0"/>
              <w:snapToGrid w:val="0"/>
              <w:spacing w:after="60"/>
              <w:jc w:val="both"/>
              <w:rPr>
                <w:rFonts w:ascii="Calibri Light" w:eastAsia="Times New Roman" w:hAnsi="Calibri Light" w:cs="Times New Roman"/>
              </w:rPr>
            </w:pPr>
            <w:r w:rsidRPr="00C25F54">
              <w:rPr>
                <w:rFonts w:ascii="Calibri Light" w:hAnsi="Calibri Light"/>
              </w:rPr>
              <w:t xml:space="preserve">212,750  </w:t>
            </w:r>
            <w:r w:rsidRPr="00C25F54">
              <w:rPr>
                <w:rFonts w:ascii="Calibri Light" w:eastAsia="Times New Roman" w:hAnsi="Calibri Light" w:cs="Times New Roman"/>
              </w:rPr>
              <w:t xml:space="preserve">using/accessing constructed or rehabilitated infrastructure units </w:t>
            </w:r>
          </w:p>
          <w:p w:rsidR="00BD1E61" w:rsidRPr="00C25F54" w:rsidRDefault="00BD1E61" w:rsidP="005340FA">
            <w:pPr>
              <w:pStyle w:val="ListParagraph"/>
              <w:numPr>
                <w:ilvl w:val="0"/>
                <w:numId w:val="33"/>
              </w:numPr>
              <w:adjustRightInd w:val="0"/>
              <w:snapToGrid w:val="0"/>
              <w:spacing w:after="60"/>
              <w:jc w:val="both"/>
              <w:rPr>
                <w:rFonts w:ascii="Calibri Light" w:eastAsia="Times New Roman" w:hAnsi="Calibri Light" w:cs="Times New Roman"/>
              </w:rPr>
            </w:pPr>
            <w:r w:rsidRPr="00C25F54">
              <w:rPr>
                <w:rFonts w:ascii="Calibri Light" w:hAnsi="Calibri Light"/>
              </w:rPr>
              <w:t>Male : 105,249;</w:t>
            </w:r>
            <w:r w:rsidR="005340FA" w:rsidRPr="00C25F54">
              <w:rPr>
                <w:rFonts w:ascii="Calibri Light" w:hAnsi="Calibri Light"/>
              </w:rPr>
              <w:t xml:space="preserve"> </w:t>
            </w:r>
            <w:r w:rsidRPr="00C25F54">
              <w:rPr>
                <w:rFonts w:ascii="Calibri Light" w:hAnsi="Calibri Light"/>
              </w:rPr>
              <w:t>Female:107,501</w:t>
            </w:r>
          </w:p>
          <w:p w:rsidR="00BD1E61" w:rsidRPr="00C25F54" w:rsidRDefault="00BD1E61" w:rsidP="005340FA">
            <w:pPr>
              <w:jc w:val="both"/>
              <w:rPr>
                <w:rFonts w:ascii="Calibri Light" w:hAnsi="Calibri Light"/>
                <w:strike/>
              </w:rPr>
            </w:pPr>
          </w:p>
        </w:tc>
      </w:tr>
      <w:tr w:rsidR="00BD1E61" w:rsidRPr="00C25F54" w:rsidTr="005340FA">
        <w:trPr>
          <w:trHeight w:val="1376"/>
        </w:trPr>
        <w:tc>
          <w:tcPr>
            <w:tcW w:w="2074" w:type="dxa"/>
            <w:vMerge/>
          </w:tcPr>
          <w:p w:rsidR="00BD1E61" w:rsidRPr="00C25F54" w:rsidRDefault="00BD1E61" w:rsidP="005340FA">
            <w:pPr>
              <w:jc w:val="both"/>
              <w:rPr>
                <w:rFonts w:ascii="Calibri Light" w:hAnsi="Calibri Light"/>
              </w:rPr>
            </w:pPr>
          </w:p>
        </w:tc>
        <w:tc>
          <w:tcPr>
            <w:tcW w:w="2531" w:type="dxa"/>
          </w:tcPr>
          <w:p w:rsidR="00BD1E61" w:rsidRPr="00C25F54" w:rsidRDefault="00BD1E61" w:rsidP="005340FA">
            <w:pPr>
              <w:jc w:val="both"/>
              <w:rPr>
                <w:rFonts w:ascii="Calibri Light" w:hAnsi="Calibri Light"/>
                <w:b/>
                <w:u w:val="single"/>
              </w:rPr>
            </w:pPr>
            <w:r w:rsidRPr="00C25F54">
              <w:rPr>
                <w:rFonts w:ascii="Calibri Light" w:hAnsi="Calibri Light"/>
                <w:b/>
                <w:u w:val="single"/>
              </w:rPr>
              <w:t>Indicator 05</w:t>
            </w:r>
          </w:p>
          <w:p w:rsidR="00BD1E61" w:rsidRPr="00C25F54" w:rsidRDefault="00BD1E61" w:rsidP="005340FA">
            <w:pPr>
              <w:numPr>
                <w:ilvl w:val="0"/>
                <w:numId w:val="33"/>
              </w:numPr>
              <w:adjustRightInd w:val="0"/>
              <w:snapToGrid w:val="0"/>
              <w:spacing w:after="60"/>
              <w:ind w:left="215" w:hanging="215"/>
              <w:contextualSpacing/>
              <w:jc w:val="both"/>
              <w:rPr>
                <w:rFonts w:ascii="Calibri Light" w:eastAsia="Times New Roman" w:hAnsi="Calibri Light" w:cs="Times New Roman"/>
              </w:rPr>
            </w:pPr>
            <w:r w:rsidRPr="00C25F54">
              <w:rPr>
                <w:rFonts w:ascii="Calibri Light" w:eastAsia="Times New Roman" w:hAnsi="Calibri Light" w:cs="Times New Roman"/>
              </w:rPr>
              <w:t>% increase in households reporting ‘more than 5’ occasions for interacting with a member from another village/ethnicity in past 06 months as a result of UNDP's interventions  in target locations Baseline: 31%</w:t>
            </w:r>
          </w:p>
        </w:tc>
        <w:tc>
          <w:tcPr>
            <w:tcW w:w="2042" w:type="dxa"/>
          </w:tcPr>
          <w:p w:rsidR="00BD1E61" w:rsidRPr="00C25F54" w:rsidRDefault="00BD1E61" w:rsidP="005340FA">
            <w:pPr>
              <w:jc w:val="both"/>
              <w:rPr>
                <w:rFonts w:ascii="Calibri Light" w:eastAsia="Times New Roman" w:hAnsi="Calibri Light" w:cs="Times New Roman"/>
                <w:b/>
                <w:u w:val="single"/>
              </w:rPr>
            </w:pPr>
            <w:r w:rsidRPr="00C25F54">
              <w:rPr>
                <w:rFonts w:ascii="Calibri Light" w:eastAsia="Times New Roman" w:hAnsi="Calibri Light" w:cs="Times New Roman"/>
                <w:b/>
                <w:u w:val="single"/>
              </w:rPr>
              <w:t>Target (cumulative)</w:t>
            </w:r>
          </w:p>
          <w:p w:rsidR="00BD1E61" w:rsidRPr="00C25F54" w:rsidRDefault="00BD1E61" w:rsidP="005340FA">
            <w:pPr>
              <w:jc w:val="both"/>
              <w:rPr>
                <w:rFonts w:ascii="Calibri Light" w:eastAsia="Times New Roman" w:hAnsi="Calibri Light" w:cs="Times New Roman"/>
              </w:rPr>
            </w:pPr>
            <w:r w:rsidRPr="00C25F54">
              <w:rPr>
                <w:rFonts w:ascii="Calibri Light" w:eastAsia="Times New Roman" w:hAnsi="Calibri Light" w:cs="Times New Roman"/>
              </w:rPr>
              <w:t>50% increase</w:t>
            </w:r>
          </w:p>
          <w:p w:rsidR="00BD1E61" w:rsidRPr="00C25F54" w:rsidRDefault="00BD1E61" w:rsidP="005340FA">
            <w:pPr>
              <w:jc w:val="both"/>
              <w:rPr>
                <w:rFonts w:ascii="Calibri Light" w:eastAsia="Times New Roman" w:hAnsi="Calibri Light" w:cs="Times New Roman"/>
                <w:b/>
                <w:u w:val="single"/>
              </w:rPr>
            </w:pPr>
            <w:r w:rsidRPr="00C25F54">
              <w:rPr>
                <w:rFonts w:ascii="Calibri Light" w:eastAsia="Times New Roman" w:hAnsi="Calibri Light" w:cs="Times New Roman"/>
                <w:b/>
                <w:u w:val="single"/>
              </w:rPr>
              <w:t>Target (2014)</w:t>
            </w:r>
          </w:p>
          <w:p w:rsidR="00BD1E61" w:rsidRPr="00C25F54" w:rsidRDefault="00BD1E61" w:rsidP="005340FA">
            <w:pPr>
              <w:jc w:val="both"/>
              <w:rPr>
                <w:rFonts w:ascii="Calibri Light" w:hAnsi="Calibri Light"/>
                <w:strike/>
              </w:rPr>
            </w:pPr>
            <w:r w:rsidRPr="00C25F54">
              <w:rPr>
                <w:rFonts w:ascii="Calibri Light" w:eastAsia="Times New Roman" w:hAnsi="Calibri Light" w:cs="Times New Roman"/>
              </w:rPr>
              <w:t>40% increase</w:t>
            </w:r>
          </w:p>
        </w:tc>
        <w:tc>
          <w:tcPr>
            <w:tcW w:w="2703" w:type="dxa"/>
          </w:tcPr>
          <w:p w:rsidR="00BD1E61" w:rsidRPr="00C25F54" w:rsidRDefault="00BD1E61" w:rsidP="005340FA">
            <w:pPr>
              <w:pStyle w:val="ListParagraph"/>
              <w:numPr>
                <w:ilvl w:val="0"/>
                <w:numId w:val="33"/>
              </w:numPr>
              <w:spacing w:after="200" w:line="276" w:lineRule="auto"/>
              <w:jc w:val="both"/>
              <w:rPr>
                <w:rFonts w:ascii="Calibri Light" w:hAnsi="Calibri Light"/>
                <w:strike/>
              </w:rPr>
            </w:pPr>
            <w:r w:rsidRPr="00C25F54">
              <w:rPr>
                <w:rFonts w:ascii="Calibri Light" w:hAnsi="Calibri Light"/>
                <w:i/>
              </w:rPr>
              <w:t>Achieved.</w:t>
            </w:r>
          </w:p>
          <w:p w:rsidR="00BD1E61" w:rsidRPr="00C25F54" w:rsidRDefault="00995396" w:rsidP="005340FA">
            <w:pPr>
              <w:pStyle w:val="ListParagraph"/>
              <w:numPr>
                <w:ilvl w:val="0"/>
                <w:numId w:val="33"/>
              </w:numPr>
              <w:jc w:val="both"/>
              <w:rPr>
                <w:rFonts w:ascii="Calibri Light" w:hAnsi="Calibri Light"/>
                <w:strike/>
              </w:rPr>
            </w:pPr>
            <w:r w:rsidRPr="00C25F54">
              <w:rPr>
                <w:rFonts w:ascii="Calibri Light" w:hAnsi="Calibri Light"/>
              </w:rPr>
              <w:t>43.9</w:t>
            </w:r>
            <w:r w:rsidR="00BD1E61" w:rsidRPr="00C25F54">
              <w:rPr>
                <w:rFonts w:ascii="Calibri Light" w:hAnsi="Calibri Light"/>
              </w:rPr>
              <w:t>% increase in  number of persons reporting ‘more than 5 occasions for interaction as at reporting date of 15 November 2014</w:t>
            </w:r>
          </w:p>
          <w:p w:rsidR="00BD1E61" w:rsidRPr="00C25F54" w:rsidRDefault="00BD1E61" w:rsidP="005340FA">
            <w:pPr>
              <w:pStyle w:val="ListParagraph"/>
              <w:ind w:left="360"/>
              <w:jc w:val="both"/>
              <w:rPr>
                <w:rFonts w:ascii="Calibri Light" w:hAnsi="Calibri Light"/>
              </w:rPr>
            </w:pPr>
          </w:p>
          <w:p w:rsidR="00BD1E61" w:rsidRPr="00C25F54" w:rsidRDefault="00BD1E61" w:rsidP="005340FA">
            <w:pPr>
              <w:pStyle w:val="ListParagraph"/>
              <w:ind w:left="360"/>
              <w:jc w:val="both"/>
              <w:rPr>
                <w:rFonts w:ascii="Calibri Light" w:hAnsi="Calibri Light"/>
                <w:strike/>
              </w:rPr>
            </w:pPr>
          </w:p>
        </w:tc>
      </w:tr>
      <w:tr w:rsidR="00BD1E61" w:rsidRPr="00C25F54" w:rsidTr="005340FA">
        <w:tc>
          <w:tcPr>
            <w:tcW w:w="2074" w:type="dxa"/>
            <w:vMerge/>
          </w:tcPr>
          <w:p w:rsidR="00BD1E61" w:rsidRPr="00C25F54" w:rsidRDefault="00BD1E61" w:rsidP="005340FA">
            <w:pPr>
              <w:jc w:val="both"/>
              <w:rPr>
                <w:rFonts w:ascii="Calibri Light" w:hAnsi="Calibri Light"/>
              </w:rPr>
            </w:pPr>
          </w:p>
        </w:tc>
        <w:tc>
          <w:tcPr>
            <w:tcW w:w="2531" w:type="dxa"/>
          </w:tcPr>
          <w:p w:rsidR="00BD1E61" w:rsidRPr="00C25F54" w:rsidRDefault="00BD1E61" w:rsidP="005340FA">
            <w:pPr>
              <w:jc w:val="both"/>
              <w:rPr>
                <w:rFonts w:ascii="Calibri Light" w:hAnsi="Calibri Light"/>
                <w:b/>
                <w:u w:val="single"/>
              </w:rPr>
            </w:pPr>
            <w:r w:rsidRPr="00C25F54">
              <w:rPr>
                <w:rFonts w:ascii="Calibri Light" w:hAnsi="Calibri Light"/>
                <w:b/>
                <w:u w:val="single"/>
              </w:rPr>
              <w:t>Indicator 06</w:t>
            </w:r>
          </w:p>
          <w:p w:rsidR="00BD1E61" w:rsidRPr="00C25F54" w:rsidRDefault="00BD1E61" w:rsidP="005340FA">
            <w:pPr>
              <w:numPr>
                <w:ilvl w:val="0"/>
                <w:numId w:val="33"/>
              </w:numPr>
              <w:adjustRightInd w:val="0"/>
              <w:snapToGrid w:val="0"/>
              <w:spacing w:after="60"/>
              <w:ind w:left="183" w:hanging="183"/>
              <w:contextualSpacing/>
              <w:jc w:val="both"/>
              <w:rPr>
                <w:rFonts w:ascii="Calibri Light" w:eastAsia="Times New Roman" w:hAnsi="Calibri Light" w:cs="Times New Roman"/>
              </w:rPr>
            </w:pPr>
            <w:r w:rsidRPr="00C25F54">
              <w:rPr>
                <w:rFonts w:ascii="Calibri Light" w:eastAsia="Times New Roman" w:hAnsi="Calibri Light" w:cs="Times New Roman"/>
              </w:rPr>
              <w:t>% decrease in # of persons reporting feeling ‘unsafe’ to move around and travel in target locations in Rakhine and Kachin (disaggregated by gender, age and ethnicity)</w:t>
            </w:r>
          </w:p>
          <w:p w:rsidR="00BD1E61" w:rsidRPr="00C25F54" w:rsidRDefault="00BD1E61" w:rsidP="005340FA">
            <w:pPr>
              <w:adjustRightInd w:val="0"/>
              <w:snapToGrid w:val="0"/>
              <w:spacing w:after="60"/>
              <w:contextualSpacing/>
              <w:jc w:val="both"/>
              <w:rPr>
                <w:rFonts w:ascii="Calibri Light" w:eastAsia="Times New Roman" w:hAnsi="Calibri Light" w:cs="Times New Roman"/>
              </w:rPr>
            </w:pPr>
            <w:r w:rsidRPr="00C25F54">
              <w:rPr>
                <w:rFonts w:ascii="Calibri Light" w:eastAsia="Times New Roman" w:hAnsi="Calibri Light" w:cs="Times New Roman"/>
              </w:rPr>
              <w:t>Baseline: 95%</w:t>
            </w:r>
          </w:p>
        </w:tc>
        <w:tc>
          <w:tcPr>
            <w:tcW w:w="2042" w:type="dxa"/>
          </w:tcPr>
          <w:p w:rsidR="00BD1E61" w:rsidRPr="00C25F54" w:rsidRDefault="00BD1E61" w:rsidP="005340FA">
            <w:pPr>
              <w:jc w:val="both"/>
              <w:rPr>
                <w:rFonts w:ascii="Calibri Light" w:eastAsia="Times New Roman" w:hAnsi="Calibri Light" w:cs="Times New Roman"/>
                <w:b/>
                <w:u w:val="single"/>
              </w:rPr>
            </w:pPr>
            <w:r w:rsidRPr="00C25F54">
              <w:rPr>
                <w:rFonts w:ascii="Calibri Light" w:eastAsia="Times New Roman" w:hAnsi="Calibri Light" w:cs="Times New Roman"/>
                <w:b/>
                <w:u w:val="single"/>
              </w:rPr>
              <w:t>Target (cumulative)</w:t>
            </w:r>
          </w:p>
          <w:p w:rsidR="00BD1E61" w:rsidRPr="00C25F54" w:rsidRDefault="00BD1E61" w:rsidP="005340FA">
            <w:pPr>
              <w:jc w:val="both"/>
              <w:rPr>
                <w:rFonts w:ascii="Calibri Light" w:eastAsia="Times New Roman" w:hAnsi="Calibri Light" w:cs="Times New Roman"/>
              </w:rPr>
            </w:pPr>
            <w:r w:rsidRPr="00C25F54">
              <w:rPr>
                <w:rFonts w:ascii="Calibri Light" w:eastAsia="Times New Roman" w:hAnsi="Calibri Light" w:cs="Times New Roman"/>
              </w:rPr>
              <w:t>75% (20% decrease)</w:t>
            </w:r>
          </w:p>
          <w:p w:rsidR="00BD1E61" w:rsidRPr="00C25F54" w:rsidRDefault="00BD1E61" w:rsidP="005340FA">
            <w:pPr>
              <w:jc w:val="both"/>
              <w:rPr>
                <w:rFonts w:ascii="Calibri Light" w:eastAsia="Times New Roman" w:hAnsi="Calibri Light" w:cs="Times New Roman"/>
                <w:b/>
                <w:u w:val="single"/>
              </w:rPr>
            </w:pPr>
            <w:r w:rsidRPr="00C25F54">
              <w:rPr>
                <w:rFonts w:ascii="Calibri Light" w:eastAsia="Times New Roman" w:hAnsi="Calibri Light" w:cs="Times New Roman"/>
                <w:b/>
                <w:u w:val="single"/>
              </w:rPr>
              <w:t>Target (2014)</w:t>
            </w:r>
          </w:p>
          <w:p w:rsidR="00BD1E61" w:rsidRPr="00C25F54" w:rsidRDefault="00BD1E61" w:rsidP="005340FA">
            <w:pPr>
              <w:jc w:val="both"/>
              <w:rPr>
                <w:rFonts w:ascii="Calibri Light" w:hAnsi="Calibri Light"/>
                <w:strike/>
                <w:highlight w:val="yellow"/>
              </w:rPr>
            </w:pPr>
            <w:r w:rsidRPr="00C25F54">
              <w:rPr>
                <w:rFonts w:ascii="Calibri Light" w:eastAsia="Times New Roman" w:hAnsi="Calibri Light" w:cs="Times New Roman"/>
              </w:rPr>
              <w:t xml:space="preserve">65% (10% </w:t>
            </w:r>
            <w:r w:rsidR="00C25F54" w:rsidRPr="00C25F54">
              <w:rPr>
                <w:rFonts w:ascii="Calibri Light" w:eastAsia="Times New Roman" w:hAnsi="Calibri Light" w:cs="Times New Roman"/>
              </w:rPr>
              <w:t>decrease</w:t>
            </w:r>
            <w:r w:rsidRPr="00C25F54">
              <w:rPr>
                <w:rFonts w:ascii="Calibri Light" w:eastAsia="Times New Roman" w:hAnsi="Calibri Light" w:cs="Times New Roman"/>
              </w:rPr>
              <w:t>)</w:t>
            </w:r>
          </w:p>
        </w:tc>
        <w:tc>
          <w:tcPr>
            <w:tcW w:w="2703" w:type="dxa"/>
          </w:tcPr>
          <w:p w:rsidR="00BD1E61" w:rsidRPr="00C25F54" w:rsidRDefault="00BD1E61" w:rsidP="00C25F54">
            <w:pPr>
              <w:jc w:val="both"/>
              <w:rPr>
                <w:rFonts w:ascii="Calibri Light" w:hAnsi="Calibri Light"/>
                <w:strike/>
              </w:rPr>
            </w:pPr>
          </w:p>
          <w:p w:rsidR="00BD1E61" w:rsidRPr="00C25F54" w:rsidRDefault="00BD1E61" w:rsidP="005340FA">
            <w:pPr>
              <w:pStyle w:val="ListParagraph"/>
              <w:numPr>
                <w:ilvl w:val="0"/>
                <w:numId w:val="33"/>
              </w:numPr>
              <w:jc w:val="both"/>
              <w:rPr>
                <w:rFonts w:ascii="Calibri Light" w:hAnsi="Calibri Light"/>
                <w:strike/>
              </w:rPr>
            </w:pPr>
            <w:r w:rsidRPr="00C25F54">
              <w:rPr>
                <w:rFonts w:ascii="Calibri Light" w:hAnsi="Calibri Light"/>
              </w:rPr>
              <w:t xml:space="preserve">Data unavailable at present </w:t>
            </w:r>
          </w:p>
        </w:tc>
      </w:tr>
      <w:tr w:rsidR="00BD1E61" w:rsidRPr="00C25F54" w:rsidTr="005340FA">
        <w:trPr>
          <w:trHeight w:val="1403"/>
        </w:trPr>
        <w:tc>
          <w:tcPr>
            <w:tcW w:w="2074" w:type="dxa"/>
            <w:vMerge/>
          </w:tcPr>
          <w:p w:rsidR="00BD1E61" w:rsidRPr="00C25F54" w:rsidRDefault="00BD1E61" w:rsidP="005340FA">
            <w:pPr>
              <w:jc w:val="both"/>
              <w:rPr>
                <w:rFonts w:ascii="Calibri Light" w:hAnsi="Calibri Light"/>
              </w:rPr>
            </w:pPr>
          </w:p>
        </w:tc>
        <w:tc>
          <w:tcPr>
            <w:tcW w:w="2531" w:type="dxa"/>
          </w:tcPr>
          <w:p w:rsidR="00BD1E61" w:rsidRPr="00C25F54" w:rsidRDefault="00BD1E61" w:rsidP="005340FA">
            <w:pPr>
              <w:jc w:val="both"/>
              <w:rPr>
                <w:rFonts w:ascii="Calibri Light" w:hAnsi="Calibri Light"/>
                <w:b/>
                <w:u w:val="single"/>
              </w:rPr>
            </w:pPr>
            <w:r w:rsidRPr="00C25F54">
              <w:rPr>
                <w:rFonts w:ascii="Calibri Light" w:hAnsi="Calibri Light"/>
                <w:b/>
                <w:u w:val="single"/>
              </w:rPr>
              <w:t>Indicator 07</w:t>
            </w:r>
          </w:p>
          <w:p w:rsidR="00C25F54" w:rsidRDefault="00BD1E61" w:rsidP="005340FA">
            <w:pPr>
              <w:numPr>
                <w:ilvl w:val="0"/>
                <w:numId w:val="33"/>
              </w:numPr>
              <w:adjustRightInd w:val="0"/>
              <w:snapToGrid w:val="0"/>
              <w:spacing w:after="60"/>
              <w:ind w:left="183" w:hanging="183"/>
              <w:contextualSpacing/>
              <w:jc w:val="both"/>
              <w:rPr>
                <w:rFonts w:ascii="Calibri Light" w:eastAsia="Times New Roman" w:hAnsi="Calibri Light" w:cs="Times New Roman"/>
              </w:rPr>
            </w:pPr>
            <w:r w:rsidRPr="00C25F54">
              <w:rPr>
                <w:rFonts w:ascii="Calibri Light" w:eastAsia="Times New Roman" w:hAnsi="Calibri Light" w:cs="Times New Roman"/>
              </w:rPr>
              <w:t xml:space="preserve">% of persons targeted reporting perceptions of increased unity between people from communities in target locations </w:t>
            </w:r>
          </w:p>
          <w:p w:rsidR="00BD1E61" w:rsidRDefault="00BD1E61" w:rsidP="00C25F54">
            <w:pPr>
              <w:adjustRightInd w:val="0"/>
              <w:snapToGrid w:val="0"/>
              <w:spacing w:after="60"/>
              <w:contextualSpacing/>
              <w:jc w:val="both"/>
              <w:rPr>
                <w:rFonts w:ascii="Calibri Light" w:eastAsia="Times New Roman" w:hAnsi="Calibri Light" w:cs="Times New Roman"/>
              </w:rPr>
            </w:pPr>
            <w:r w:rsidRPr="00C25F54">
              <w:rPr>
                <w:rFonts w:ascii="Calibri Light" w:eastAsia="Times New Roman" w:hAnsi="Calibri Light" w:cs="Times New Roman"/>
              </w:rPr>
              <w:t>Baseline: 0</w:t>
            </w:r>
          </w:p>
          <w:p w:rsidR="00C25F54" w:rsidRPr="00C25F54" w:rsidRDefault="00C25F54" w:rsidP="00C25F54">
            <w:pPr>
              <w:adjustRightInd w:val="0"/>
              <w:snapToGrid w:val="0"/>
              <w:spacing w:after="60"/>
              <w:contextualSpacing/>
              <w:jc w:val="both"/>
              <w:rPr>
                <w:rFonts w:ascii="Calibri Light" w:eastAsia="Times New Roman" w:hAnsi="Calibri Light" w:cs="Times New Roman"/>
              </w:rPr>
            </w:pPr>
          </w:p>
        </w:tc>
        <w:tc>
          <w:tcPr>
            <w:tcW w:w="2042" w:type="dxa"/>
          </w:tcPr>
          <w:p w:rsidR="00BD1E61" w:rsidRPr="00C25F54" w:rsidRDefault="00BD1E61" w:rsidP="005340FA">
            <w:pPr>
              <w:jc w:val="both"/>
              <w:rPr>
                <w:rFonts w:ascii="Calibri Light" w:eastAsia="Times New Roman" w:hAnsi="Calibri Light" w:cs="Times New Roman"/>
                <w:b/>
                <w:u w:val="single"/>
              </w:rPr>
            </w:pPr>
            <w:r w:rsidRPr="00C25F54">
              <w:rPr>
                <w:rFonts w:ascii="Calibri Light" w:eastAsia="Times New Roman" w:hAnsi="Calibri Light" w:cs="Times New Roman"/>
                <w:b/>
                <w:u w:val="single"/>
              </w:rPr>
              <w:t>Target (cumulative)</w:t>
            </w:r>
          </w:p>
          <w:p w:rsidR="00BD1E61" w:rsidRPr="00C25F54" w:rsidRDefault="00BD1E61" w:rsidP="005340FA">
            <w:pPr>
              <w:jc w:val="both"/>
              <w:rPr>
                <w:rFonts w:ascii="Calibri Light" w:eastAsia="Times New Roman" w:hAnsi="Calibri Light" w:cs="Times New Roman"/>
              </w:rPr>
            </w:pPr>
            <w:r w:rsidRPr="00C25F54">
              <w:rPr>
                <w:rFonts w:ascii="Calibri Light" w:eastAsia="Times New Roman" w:hAnsi="Calibri Light" w:cs="Times New Roman"/>
              </w:rPr>
              <w:t xml:space="preserve">50% </w:t>
            </w:r>
          </w:p>
          <w:p w:rsidR="00BD1E61" w:rsidRPr="00C25F54" w:rsidRDefault="00BD1E61" w:rsidP="005340FA">
            <w:pPr>
              <w:jc w:val="both"/>
              <w:rPr>
                <w:rFonts w:ascii="Calibri Light" w:eastAsia="Times New Roman" w:hAnsi="Calibri Light" w:cs="Times New Roman"/>
                <w:b/>
                <w:u w:val="single"/>
              </w:rPr>
            </w:pPr>
            <w:r w:rsidRPr="00C25F54">
              <w:rPr>
                <w:rFonts w:ascii="Calibri Light" w:eastAsia="Times New Roman" w:hAnsi="Calibri Light" w:cs="Times New Roman"/>
                <w:b/>
                <w:u w:val="single"/>
              </w:rPr>
              <w:t>Target (2014</w:t>
            </w:r>
          </w:p>
          <w:p w:rsidR="00BD1E61" w:rsidRPr="00C25F54" w:rsidRDefault="00BD1E61" w:rsidP="005340FA">
            <w:pPr>
              <w:jc w:val="both"/>
              <w:rPr>
                <w:rFonts w:ascii="Calibri Light" w:hAnsi="Calibri Light"/>
                <w:strike/>
                <w:highlight w:val="yellow"/>
              </w:rPr>
            </w:pPr>
            <w:r w:rsidRPr="00C25F54">
              <w:rPr>
                <w:rFonts w:ascii="Calibri Light" w:eastAsia="Times New Roman" w:hAnsi="Calibri Light" w:cs="Times New Roman"/>
              </w:rPr>
              <w:t xml:space="preserve">40% </w:t>
            </w:r>
          </w:p>
        </w:tc>
        <w:tc>
          <w:tcPr>
            <w:tcW w:w="2703" w:type="dxa"/>
          </w:tcPr>
          <w:p w:rsidR="00BD1E61" w:rsidRPr="00C25F54" w:rsidRDefault="00BD1E61" w:rsidP="005340FA">
            <w:pPr>
              <w:pStyle w:val="ListParagraph"/>
              <w:numPr>
                <w:ilvl w:val="0"/>
                <w:numId w:val="33"/>
              </w:numPr>
              <w:jc w:val="both"/>
              <w:rPr>
                <w:rFonts w:ascii="Calibri Light" w:hAnsi="Calibri Light"/>
              </w:rPr>
            </w:pPr>
            <w:r w:rsidRPr="00C25F54">
              <w:rPr>
                <w:rFonts w:ascii="Calibri Light" w:hAnsi="Calibri Light"/>
                <w:i/>
              </w:rPr>
              <w:t>Achieved.</w:t>
            </w:r>
          </w:p>
          <w:p w:rsidR="00BD1E61" w:rsidRPr="00C25F54" w:rsidRDefault="00BD1E61" w:rsidP="005340FA">
            <w:pPr>
              <w:pStyle w:val="ListParagraph"/>
              <w:numPr>
                <w:ilvl w:val="0"/>
                <w:numId w:val="33"/>
              </w:numPr>
              <w:jc w:val="both"/>
              <w:rPr>
                <w:rFonts w:ascii="Calibri Light" w:hAnsi="Calibri Light"/>
              </w:rPr>
            </w:pPr>
            <w:r w:rsidRPr="00C25F54">
              <w:rPr>
                <w:rFonts w:ascii="Calibri Light" w:hAnsi="Calibri Light"/>
              </w:rPr>
              <w:t>77.7% of persons targeted reporting perceptions of increased unity in target locations</w:t>
            </w:r>
          </w:p>
          <w:p w:rsidR="00BD1E61" w:rsidRPr="00C25F54" w:rsidRDefault="00BD1E61" w:rsidP="005340FA">
            <w:pPr>
              <w:rPr>
                <w:rFonts w:ascii="Calibri Light" w:hAnsi="Calibri Light"/>
              </w:rPr>
            </w:pPr>
          </w:p>
          <w:p w:rsidR="00BD1E61" w:rsidRPr="00C25F54" w:rsidRDefault="00BD1E61" w:rsidP="005340FA">
            <w:pPr>
              <w:jc w:val="both"/>
              <w:rPr>
                <w:rFonts w:ascii="Calibri Light" w:hAnsi="Calibri Light"/>
                <w:strike/>
              </w:rPr>
            </w:pPr>
          </w:p>
        </w:tc>
      </w:tr>
      <w:tr w:rsidR="00BD1E61" w:rsidRPr="00C25F54" w:rsidTr="005340FA">
        <w:tc>
          <w:tcPr>
            <w:tcW w:w="2074" w:type="dxa"/>
            <w:vMerge/>
          </w:tcPr>
          <w:p w:rsidR="00BD1E61" w:rsidRPr="00C25F54" w:rsidRDefault="00BD1E61" w:rsidP="005340FA">
            <w:pPr>
              <w:jc w:val="both"/>
              <w:rPr>
                <w:rFonts w:ascii="Calibri Light" w:hAnsi="Calibri Light"/>
              </w:rPr>
            </w:pPr>
          </w:p>
        </w:tc>
        <w:tc>
          <w:tcPr>
            <w:tcW w:w="2531" w:type="dxa"/>
          </w:tcPr>
          <w:p w:rsidR="00BD1E61" w:rsidRPr="00C25F54" w:rsidRDefault="00BD1E61" w:rsidP="005340FA">
            <w:pPr>
              <w:jc w:val="both"/>
              <w:rPr>
                <w:rFonts w:ascii="Calibri Light" w:hAnsi="Calibri Light"/>
                <w:b/>
                <w:u w:val="single"/>
              </w:rPr>
            </w:pPr>
            <w:r w:rsidRPr="00C25F54">
              <w:rPr>
                <w:rFonts w:ascii="Calibri Light" w:hAnsi="Calibri Light"/>
                <w:b/>
                <w:u w:val="single"/>
              </w:rPr>
              <w:t>Indicator 08</w:t>
            </w:r>
          </w:p>
          <w:p w:rsidR="00BD1E61" w:rsidRPr="00C25F54" w:rsidRDefault="00BD1E61" w:rsidP="005340FA">
            <w:pPr>
              <w:numPr>
                <w:ilvl w:val="0"/>
                <w:numId w:val="33"/>
              </w:numPr>
              <w:adjustRightInd w:val="0"/>
              <w:snapToGrid w:val="0"/>
              <w:spacing w:after="60"/>
              <w:ind w:left="183" w:hanging="183"/>
              <w:contextualSpacing/>
              <w:jc w:val="both"/>
              <w:rPr>
                <w:rFonts w:ascii="Calibri Light" w:eastAsia="Times New Roman" w:hAnsi="Calibri Light" w:cs="Times New Roman"/>
              </w:rPr>
            </w:pPr>
            <w:r w:rsidRPr="00C25F54">
              <w:rPr>
                <w:rFonts w:ascii="Calibri Light" w:eastAsia="Times New Roman" w:hAnsi="Calibri Light" w:cs="Times New Roman"/>
              </w:rPr>
              <w:t xml:space="preserve"># of civil society peace building activities supported by UNDP </w:t>
            </w:r>
          </w:p>
          <w:p w:rsidR="00BD1E61" w:rsidRPr="00C25F54" w:rsidRDefault="00BD1E61" w:rsidP="005340FA">
            <w:pPr>
              <w:jc w:val="both"/>
              <w:rPr>
                <w:rFonts w:ascii="Calibri Light" w:hAnsi="Calibri Light"/>
              </w:rPr>
            </w:pPr>
          </w:p>
        </w:tc>
        <w:tc>
          <w:tcPr>
            <w:tcW w:w="2042" w:type="dxa"/>
          </w:tcPr>
          <w:p w:rsidR="00BD1E61" w:rsidRPr="00C25F54" w:rsidRDefault="00BD1E61" w:rsidP="005340FA">
            <w:pPr>
              <w:jc w:val="both"/>
              <w:rPr>
                <w:rFonts w:ascii="Calibri Light" w:eastAsia="Times New Roman" w:hAnsi="Calibri Light" w:cs="Times New Roman"/>
                <w:b/>
                <w:u w:val="single"/>
              </w:rPr>
            </w:pPr>
            <w:r w:rsidRPr="00C25F54">
              <w:rPr>
                <w:rFonts w:ascii="Calibri Light" w:eastAsia="Times New Roman" w:hAnsi="Calibri Light" w:cs="Times New Roman"/>
                <w:b/>
                <w:u w:val="single"/>
              </w:rPr>
              <w:t>Target (cumulative)</w:t>
            </w:r>
          </w:p>
          <w:p w:rsidR="00BD1E61" w:rsidRPr="00C25F54" w:rsidRDefault="00BD1E61" w:rsidP="005340FA">
            <w:pPr>
              <w:jc w:val="both"/>
              <w:rPr>
                <w:rFonts w:ascii="Calibri Light" w:eastAsia="Times New Roman" w:hAnsi="Calibri Light" w:cs="Times New Roman"/>
              </w:rPr>
            </w:pPr>
            <w:r w:rsidRPr="00C25F54">
              <w:rPr>
                <w:rFonts w:ascii="Calibri Light" w:eastAsia="Times New Roman" w:hAnsi="Calibri Light" w:cs="Times New Roman"/>
              </w:rPr>
              <w:t>30</w:t>
            </w:r>
          </w:p>
          <w:p w:rsidR="00BD1E61" w:rsidRPr="00C25F54" w:rsidRDefault="00BD1E61" w:rsidP="005340FA">
            <w:pPr>
              <w:jc w:val="both"/>
              <w:rPr>
                <w:rFonts w:ascii="Calibri Light" w:eastAsia="Times New Roman" w:hAnsi="Calibri Light" w:cs="Times New Roman"/>
                <w:b/>
                <w:u w:val="single"/>
              </w:rPr>
            </w:pPr>
            <w:r w:rsidRPr="00C25F54">
              <w:rPr>
                <w:rFonts w:ascii="Calibri Light" w:eastAsia="Times New Roman" w:hAnsi="Calibri Light" w:cs="Times New Roman"/>
                <w:b/>
                <w:u w:val="single"/>
              </w:rPr>
              <w:t>Target (2014)</w:t>
            </w:r>
          </w:p>
          <w:p w:rsidR="00BD1E61" w:rsidRPr="00C25F54" w:rsidRDefault="00BD1E61" w:rsidP="005340FA">
            <w:pPr>
              <w:jc w:val="both"/>
              <w:rPr>
                <w:rFonts w:ascii="Calibri Light" w:eastAsia="Times New Roman" w:hAnsi="Calibri Light" w:cs="Times New Roman"/>
              </w:rPr>
            </w:pPr>
            <w:r w:rsidRPr="00C25F54">
              <w:rPr>
                <w:rFonts w:ascii="Calibri Light" w:eastAsia="Times New Roman" w:hAnsi="Calibri Light" w:cs="Times New Roman"/>
              </w:rPr>
              <w:t>15</w:t>
            </w:r>
          </w:p>
        </w:tc>
        <w:tc>
          <w:tcPr>
            <w:tcW w:w="2703" w:type="dxa"/>
          </w:tcPr>
          <w:p w:rsidR="00BD1E61" w:rsidRPr="00C25F54" w:rsidRDefault="00BD1E61" w:rsidP="005340FA">
            <w:pPr>
              <w:pStyle w:val="ListParagraph"/>
              <w:numPr>
                <w:ilvl w:val="0"/>
                <w:numId w:val="33"/>
              </w:numPr>
              <w:jc w:val="both"/>
              <w:rPr>
                <w:rFonts w:ascii="Calibri Light" w:hAnsi="Calibri Light"/>
                <w:i/>
              </w:rPr>
            </w:pPr>
            <w:r w:rsidRPr="00C25F54">
              <w:rPr>
                <w:rFonts w:ascii="Calibri Light" w:hAnsi="Calibri Light"/>
                <w:i/>
              </w:rPr>
              <w:t>Partially achieved.</w:t>
            </w:r>
          </w:p>
          <w:p w:rsidR="00BD1E61" w:rsidRPr="00C25F54" w:rsidRDefault="00BD1E61" w:rsidP="005340FA">
            <w:pPr>
              <w:pStyle w:val="ListParagraph"/>
              <w:numPr>
                <w:ilvl w:val="0"/>
                <w:numId w:val="33"/>
              </w:numPr>
              <w:jc w:val="both"/>
              <w:rPr>
                <w:rFonts w:ascii="Calibri Light" w:hAnsi="Calibri Light"/>
              </w:rPr>
            </w:pPr>
            <w:r w:rsidRPr="00C25F54">
              <w:rPr>
                <w:rFonts w:ascii="Calibri Light" w:hAnsi="Calibri Light"/>
              </w:rPr>
              <w:t xml:space="preserve">5 women peace-builders supported to participate in NPEACE awards and training workshop; 2 social cohesion competencies </w:t>
            </w:r>
            <w:r w:rsidRPr="00C25F54">
              <w:rPr>
                <w:rFonts w:ascii="Calibri Light" w:hAnsi="Calibri Light"/>
              </w:rPr>
              <w:lastRenderedPageBreak/>
              <w:t xml:space="preserve">workshops rolled-out in Shan and Kachin with participation of local government, NSAs and CSOs; </w:t>
            </w:r>
            <w:r w:rsidR="00C25F54">
              <w:rPr>
                <w:rFonts w:ascii="Calibri Light" w:hAnsi="Calibri Light"/>
              </w:rPr>
              <w:t xml:space="preserve">5 </w:t>
            </w:r>
            <w:r w:rsidRPr="00C25F54">
              <w:rPr>
                <w:rFonts w:ascii="Calibri Light" w:hAnsi="Calibri Light"/>
              </w:rPr>
              <w:t xml:space="preserve">social cohesion training workshops rolled-out for 115 members of non-governmental organizations (implementing partners); </w:t>
            </w:r>
            <w:r w:rsidR="00C25F54">
              <w:rPr>
                <w:rFonts w:ascii="Calibri Light" w:hAnsi="Calibri Light"/>
              </w:rPr>
              <w:t xml:space="preserve">5 </w:t>
            </w:r>
            <w:r w:rsidRPr="00C25F54">
              <w:rPr>
                <w:rFonts w:ascii="Calibri Light" w:hAnsi="Calibri Light"/>
              </w:rPr>
              <w:t>workshops on dialogue skills and capacities rolled-out for government and CSO partners in Yangon, Nay Pyi Taw, Shan,  and Mandalay</w:t>
            </w:r>
          </w:p>
        </w:tc>
      </w:tr>
      <w:tr w:rsidR="00BD1E61" w:rsidRPr="00C25F54" w:rsidTr="005340FA">
        <w:tc>
          <w:tcPr>
            <w:tcW w:w="2074" w:type="dxa"/>
            <w:vMerge/>
          </w:tcPr>
          <w:p w:rsidR="00BD1E61" w:rsidRPr="00C25F54" w:rsidRDefault="00BD1E61" w:rsidP="005340FA">
            <w:pPr>
              <w:jc w:val="both"/>
              <w:rPr>
                <w:rFonts w:ascii="Calibri Light" w:hAnsi="Calibri Light"/>
              </w:rPr>
            </w:pPr>
          </w:p>
        </w:tc>
        <w:tc>
          <w:tcPr>
            <w:tcW w:w="2531" w:type="dxa"/>
          </w:tcPr>
          <w:p w:rsidR="00BD1E61" w:rsidRPr="00C25F54" w:rsidRDefault="00BD1E61" w:rsidP="005340FA">
            <w:pPr>
              <w:jc w:val="both"/>
              <w:rPr>
                <w:rFonts w:ascii="Calibri Light" w:hAnsi="Calibri Light"/>
                <w:b/>
                <w:u w:val="single"/>
              </w:rPr>
            </w:pPr>
            <w:r w:rsidRPr="00C25F54">
              <w:rPr>
                <w:rFonts w:ascii="Calibri Light" w:hAnsi="Calibri Light"/>
                <w:b/>
                <w:u w:val="single"/>
              </w:rPr>
              <w:t>Indicator 09</w:t>
            </w:r>
          </w:p>
          <w:p w:rsidR="00BD1E61" w:rsidRPr="00C25F54" w:rsidRDefault="00BD1E61" w:rsidP="005340FA">
            <w:pPr>
              <w:numPr>
                <w:ilvl w:val="0"/>
                <w:numId w:val="33"/>
              </w:numPr>
              <w:adjustRightInd w:val="0"/>
              <w:snapToGrid w:val="0"/>
              <w:spacing w:after="60"/>
              <w:ind w:left="183" w:hanging="183"/>
              <w:contextualSpacing/>
              <w:jc w:val="both"/>
              <w:rPr>
                <w:rFonts w:ascii="Calibri Light" w:hAnsi="Calibri Light"/>
              </w:rPr>
            </w:pPr>
            <w:r w:rsidRPr="00C25F54">
              <w:rPr>
                <w:rFonts w:ascii="Calibri Light" w:eastAsia="Times New Roman" w:hAnsi="Calibri Light" w:cs="Times New Roman"/>
              </w:rPr>
              <w:t xml:space="preserve"># ER strategies developed and implemented </w:t>
            </w:r>
          </w:p>
          <w:p w:rsidR="00BD1E61" w:rsidRPr="00C25F54" w:rsidRDefault="00BD1E61" w:rsidP="005340FA">
            <w:pPr>
              <w:adjustRightInd w:val="0"/>
              <w:snapToGrid w:val="0"/>
              <w:spacing w:after="60"/>
              <w:ind w:left="183"/>
              <w:contextualSpacing/>
              <w:jc w:val="both"/>
              <w:rPr>
                <w:rFonts w:ascii="Calibri Light" w:hAnsi="Calibri Light"/>
              </w:rPr>
            </w:pPr>
          </w:p>
          <w:p w:rsidR="00BD1E61" w:rsidRPr="00C25F54" w:rsidRDefault="00BD1E61" w:rsidP="005340FA">
            <w:pPr>
              <w:jc w:val="both"/>
              <w:rPr>
                <w:rFonts w:ascii="Calibri Light" w:hAnsi="Calibri Light"/>
                <w:b/>
                <w:u w:val="single"/>
              </w:rPr>
            </w:pPr>
          </w:p>
        </w:tc>
        <w:tc>
          <w:tcPr>
            <w:tcW w:w="2042" w:type="dxa"/>
          </w:tcPr>
          <w:p w:rsidR="00BD1E61" w:rsidRPr="00C25F54" w:rsidRDefault="00BD1E61" w:rsidP="005340FA">
            <w:pPr>
              <w:jc w:val="both"/>
              <w:rPr>
                <w:rFonts w:ascii="Calibri Light" w:hAnsi="Calibri Light"/>
                <w:b/>
                <w:u w:val="single"/>
              </w:rPr>
            </w:pPr>
            <w:r w:rsidRPr="00C25F54">
              <w:rPr>
                <w:rFonts w:ascii="Calibri Light" w:hAnsi="Calibri Light"/>
                <w:b/>
                <w:u w:val="single"/>
              </w:rPr>
              <w:t>Target (2014):</w:t>
            </w:r>
          </w:p>
          <w:p w:rsidR="00BD1E61" w:rsidRPr="00C25F54" w:rsidRDefault="00BD1E61" w:rsidP="005340FA">
            <w:pPr>
              <w:jc w:val="both"/>
              <w:rPr>
                <w:rFonts w:ascii="Calibri Light" w:hAnsi="Calibri Light"/>
              </w:rPr>
            </w:pPr>
            <w:r w:rsidRPr="00C25F54">
              <w:rPr>
                <w:rFonts w:ascii="Calibri Light" w:hAnsi="Calibri Light"/>
              </w:rPr>
              <w:t>ER strategy developed and incorporated in Humanitarian Response Plan 2014</w:t>
            </w:r>
          </w:p>
          <w:p w:rsidR="00BD1E61" w:rsidRPr="00C25F54" w:rsidRDefault="00BD1E61" w:rsidP="005340FA">
            <w:pPr>
              <w:jc w:val="both"/>
              <w:rPr>
                <w:rFonts w:ascii="Calibri Light" w:hAnsi="Calibri Light"/>
              </w:rPr>
            </w:pPr>
            <w:r w:rsidRPr="00C25F54">
              <w:rPr>
                <w:rFonts w:ascii="Calibri Light" w:hAnsi="Calibri Light"/>
              </w:rPr>
              <w:t>Conflict sensitivity trainings rolled out within government and humanitarian partners</w:t>
            </w:r>
          </w:p>
        </w:tc>
        <w:tc>
          <w:tcPr>
            <w:tcW w:w="2703" w:type="dxa"/>
          </w:tcPr>
          <w:p w:rsidR="00BD1E61" w:rsidRPr="00C25F54" w:rsidRDefault="00BD1E61" w:rsidP="005340FA">
            <w:pPr>
              <w:pStyle w:val="ListParagraph"/>
              <w:numPr>
                <w:ilvl w:val="0"/>
                <w:numId w:val="33"/>
              </w:numPr>
              <w:jc w:val="both"/>
              <w:rPr>
                <w:rFonts w:ascii="Calibri Light" w:hAnsi="Calibri Light"/>
                <w:i/>
              </w:rPr>
            </w:pPr>
            <w:r w:rsidRPr="00C25F54">
              <w:rPr>
                <w:rFonts w:ascii="Calibri Light" w:hAnsi="Calibri Light"/>
                <w:i/>
              </w:rPr>
              <w:t>Partially achieved.</w:t>
            </w:r>
          </w:p>
          <w:p w:rsidR="00BD1E61" w:rsidRPr="00C25F54" w:rsidRDefault="00BD1E61" w:rsidP="005340FA">
            <w:pPr>
              <w:pStyle w:val="ListParagraph"/>
              <w:numPr>
                <w:ilvl w:val="0"/>
                <w:numId w:val="33"/>
              </w:numPr>
              <w:jc w:val="both"/>
              <w:rPr>
                <w:rFonts w:ascii="Calibri Light" w:hAnsi="Calibri Light"/>
              </w:rPr>
            </w:pPr>
            <w:r w:rsidRPr="00C25F54">
              <w:rPr>
                <w:rFonts w:ascii="Calibri Light" w:hAnsi="Calibri Light"/>
              </w:rPr>
              <w:t>7 conflict sensitivity trainings rolled out in Rakhine, Kachin and Nay Pyi Taw reaching 120 participants from government and humanitarian partners</w:t>
            </w:r>
          </w:p>
          <w:p w:rsidR="00BD1E61" w:rsidRPr="00C25F54" w:rsidRDefault="00BD1E61" w:rsidP="005340FA">
            <w:pPr>
              <w:jc w:val="both"/>
              <w:rPr>
                <w:rFonts w:ascii="Calibri Light" w:hAnsi="Calibri Light"/>
              </w:rPr>
            </w:pPr>
          </w:p>
        </w:tc>
      </w:tr>
      <w:tr w:rsidR="00BD1E61" w:rsidRPr="00C25F54" w:rsidTr="005340FA">
        <w:tc>
          <w:tcPr>
            <w:tcW w:w="2074" w:type="dxa"/>
            <w:vMerge/>
          </w:tcPr>
          <w:p w:rsidR="00BD1E61" w:rsidRPr="00C25F54" w:rsidRDefault="00BD1E61" w:rsidP="005340FA">
            <w:pPr>
              <w:jc w:val="both"/>
              <w:rPr>
                <w:rFonts w:ascii="Calibri Light" w:hAnsi="Calibri Light"/>
              </w:rPr>
            </w:pPr>
          </w:p>
        </w:tc>
        <w:tc>
          <w:tcPr>
            <w:tcW w:w="2531" w:type="dxa"/>
          </w:tcPr>
          <w:p w:rsidR="00BD1E61" w:rsidRPr="00C25F54" w:rsidRDefault="00BD1E61" w:rsidP="005340FA">
            <w:pPr>
              <w:jc w:val="both"/>
              <w:rPr>
                <w:rFonts w:ascii="Calibri Light" w:hAnsi="Calibri Light"/>
                <w:b/>
                <w:u w:val="single"/>
              </w:rPr>
            </w:pPr>
            <w:r w:rsidRPr="00C25F54">
              <w:rPr>
                <w:rFonts w:ascii="Calibri Light" w:hAnsi="Calibri Light"/>
                <w:b/>
                <w:u w:val="single"/>
              </w:rPr>
              <w:t>Indicator 10</w:t>
            </w:r>
          </w:p>
          <w:p w:rsidR="00BD1E61" w:rsidRPr="00C25F54" w:rsidRDefault="00BD1E61" w:rsidP="005340FA">
            <w:pPr>
              <w:jc w:val="both"/>
              <w:rPr>
                <w:rFonts w:ascii="Calibri Light" w:eastAsia="Times New Roman" w:hAnsi="Calibri Light" w:cs="Times New Roman"/>
              </w:rPr>
            </w:pPr>
            <w:r w:rsidRPr="00C25F54">
              <w:rPr>
                <w:rFonts w:ascii="Calibri Light" w:eastAsia="Times New Roman" w:hAnsi="Calibri Light" w:cs="Times New Roman"/>
              </w:rPr>
              <w:t>Early Recovery principles integrated in humanitarian sector/ cluster response plans</w:t>
            </w:r>
          </w:p>
          <w:p w:rsidR="00BD1E61" w:rsidRPr="00C25F54" w:rsidRDefault="00BD1E61" w:rsidP="005340FA">
            <w:pPr>
              <w:jc w:val="both"/>
              <w:rPr>
                <w:rFonts w:ascii="Calibri Light" w:hAnsi="Calibri Light"/>
                <w:b/>
                <w:u w:val="single"/>
              </w:rPr>
            </w:pPr>
          </w:p>
        </w:tc>
        <w:tc>
          <w:tcPr>
            <w:tcW w:w="2042" w:type="dxa"/>
          </w:tcPr>
          <w:p w:rsidR="00BD1E61" w:rsidRPr="00C25F54" w:rsidRDefault="00BD1E61" w:rsidP="005340FA">
            <w:pPr>
              <w:jc w:val="both"/>
              <w:rPr>
                <w:rFonts w:ascii="Calibri Light" w:hAnsi="Calibri Light"/>
                <w:b/>
                <w:u w:val="single"/>
              </w:rPr>
            </w:pPr>
            <w:r w:rsidRPr="00C25F54">
              <w:rPr>
                <w:rFonts w:ascii="Calibri Light" w:hAnsi="Calibri Light"/>
                <w:b/>
                <w:u w:val="single"/>
              </w:rPr>
              <w:t>Target (2014):</w:t>
            </w:r>
          </w:p>
          <w:p w:rsidR="00BD1E61" w:rsidRPr="00C25F54" w:rsidRDefault="00BD1E61" w:rsidP="005340FA">
            <w:pPr>
              <w:jc w:val="both"/>
              <w:rPr>
                <w:rFonts w:ascii="Calibri Light" w:hAnsi="Calibri Light"/>
              </w:rPr>
            </w:pPr>
            <w:r w:rsidRPr="00C25F54">
              <w:rPr>
                <w:rFonts w:ascii="Calibri Light" w:hAnsi="Calibri Light"/>
              </w:rPr>
              <w:t>ER mainstreamed into humanitarian response</w:t>
            </w:r>
          </w:p>
        </w:tc>
        <w:tc>
          <w:tcPr>
            <w:tcW w:w="2703" w:type="dxa"/>
          </w:tcPr>
          <w:p w:rsidR="00BD1E61" w:rsidRPr="00C25F54" w:rsidRDefault="00BD1E61" w:rsidP="005340FA">
            <w:pPr>
              <w:pStyle w:val="ListParagraph"/>
              <w:numPr>
                <w:ilvl w:val="0"/>
                <w:numId w:val="33"/>
              </w:numPr>
              <w:spacing w:after="200" w:line="276" w:lineRule="auto"/>
              <w:jc w:val="both"/>
              <w:rPr>
                <w:rFonts w:ascii="Calibri Light" w:hAnsi="Calibri Light"/>
                <w:i/>
              </w:rPr>
            </w:pPr>
            <w:r w:rsidRPr="00C25F54">
              <w:rPr>
                <w:rFonts w:ascii="Calibri Light" w:hAnsi="Calibri Light"/>
                <w:i/>
              </w:rPr>
              <w:t>Achieved</w:t>
            </w:r>
          </w:p>
          <w:p w:rsidR="00BD1E61" w:rsidRPr="00C25F54" w:rsidRDefault="00BD1E61" w:rsidP="005340FA">
            <w:pPr>
              <w:pStyle w:val="ListParagraph"/>
              <w:numPr>
                <w:ilvl w:val="0"/>
                <w:numId w:val="33"/>
              </w:numPr>
              <w:jc w:val="both"/>
              <w:rPr>
                <w:rFonts w:ascii="Calibri Light" w:hAnsi="Calibri Light"/>
              </w:rPr>
            </w:pPr>
            <w:r w:rsidRPr="00C25F54">
              <w:rPr>
                <w:rFonts w:ascii="Calibri Light" w:hAnsi="Calibri Light"/>
              </w:rPr>
              <w:t xml:space="preserve">Humanitarian response plan 2014 consists of concrete ER strategic approach; other humanitarian clusters include ER outcomes as a mainstreaming elements </w:t>
            </w:r>
          </w:p>
          <w:p w:rsidR="00BD1E61" w:rsidRPr="00C25F54" w:rsidRDefault="00BD1E61" w:rsidP="005340FA">
            <w:pPr>
              <w:pStyle w:val="ListParagraph"/>
              <w:numPr>
                <w:ilvl w:val="0"/>
                <w:numId w:val="33"/>
              </w:numPr>
              <w:jc w:val="both"/>
              <w:rPr>
                <w:rFonts w:ascii="Calibri Light" w:hAnsi="Calibri Light"/>
              </w:rPr>
            </w:pPr>
            <w:r w:rsidRPr="00C25F54">
              <w:rPr>
                <w:rFonts w:ascii="Calibri Light" w:hAnsi="Calibri Light"/>
              </w:rPr>
              <w:t>ER Network established through an HCT decision</w:t>
            </w:r>
          </w:p>
        </w:tc>
      </w:tr>
    </w:tbl>
    <w:p w:rsidR="00BD1E61" w:rsidRPr="00C25F54" w:rsidRDefault="00BD1E61" w:rsidP="00A73FA6">
      <w:pPr>
        <w:rPr>
          <w:b/>
          <w:color w:val="0070C0"/>
        </w:rPr>
      </w:pPr>
    </w:p>
    <w:p w:rsidR="00A73FA6" w:rsidRPr="00B13B60" w:rsidRDefault="00BD1E61" w:rsidP="00A73FA6">
      <w:pPr>
        <w:rPr>
          <w:b/>
          <w:color w:val="0070C0"/>
          <w:sz w:val="28"/>
          <w:szCs w:val="28"/>
        </w:rPr>
      </w:pPr>
      <w:r>
        <w:rPr>
          <w:b/>
          <w:color w:val="0070C0"/>
          <w:sz w:val="28"/>
          <w:szCs w:val="28"/>
        </w:rPr>
        <w:t>5</w:t>
      </w:r>
      <w:r w:rsidR="00A73FA6" w:rsidRPr="00B13B60">
        <w:rPr>
          <w:b/>
          <w:color w:val="0070C0"/>
          <w:sz w:val="28"/>
          <w:szCs w:val="28"/>
        </w:rPr>
        <w:t>.</w:t>
      </w:r>
      <w:r w:rsidR="00A73FA6" w:rsidRPr="00B13B60">
        <w:rPr>
          <w:noProof/>
        </w:rPr>
        <w:t xml:space="preserve"> </w:t>
      </w:r>
      <w:r w:rsidR="00A73FA6" w:rsidRPr="00B13B60">
        <w:rPr>
          <w:b/>
          <w:color w:val="0070C0"/>
          <w:sz w:val="28"/>
          <w:szCs w:val="28"/>
        </w:rPr>
        <w:t xml:space="preserve"> CHALLENGES AND LESSONS LEARNT </w:t>
      </w:r>
    </w:p>
    <w:p w:rsidR="00A73FA6" w:rsidRPr="00594DFD" w:rsidRDefault="00A73FA6" w:rsidP="00A73FA6">
      <w:pPr>
        <w:pStyle w:val="ListParagraph"/>
        <w:numPr>
          <w:ilvl w:val="0"/>
          <w:numId w:val="10"/>
        </w:numPr>
        <w:spacing w:after="0" w:line="240" w:lineRule="auto"/>
        <w:ind w:left="360"/>
        <w:jc w:val="both"/>
        <w:rPr>
          <w:rFonts w:cs="Cambria"/>
          <w:color w:val="000000"/>
        </w:rPr>
      </w:pPr>
      <w:r w:rsidRPr="00594DFD">
        <w:rPr>
          <w:rFonts w:cs="Cambria"/>
          <w:color w:val="000000"/>
        </w:rPr>
        <w:t xml:space="preserve">In Rakhine, UNDP’s efforts to improve social cohesion between Muslim and Rakhine communities were demonstrating initial results. Unfortunately however, due to the March unrest and attacks on </w:t>
      </w:r>
      <w:r w:rsidRPr="00594DFD">
        <w:rPr>
          <w:rFonts w:cs="Cambria"/>
          <w:color w:val="000000"/>
        </w:rPr>
        <w:lastRenderedPageBreak/>
        <w:t xml:space="preserve">UN/INGO premises, UNDP was compelled to suspend project implementation for several months. Despite the sensitive context, the work of rebuilding relations and trust remains important. </w:t>
      </w:r>
    </w:p>
    <w:p w:rsidR="00594DFD" w:rsidRPr="00594DFD" w:rsidRDefault="00E5118D" w:rsidP="00594DFD">
      <w:pPr>
        <w:pStyle w:val="ListParagraph"/>
        <w:numPr>
          <w:ilvl w:val="0"/>
          <w:numId w:val="10"/>
        </w:numPr>
        <w:spacing w:after="0" w:line="240" w:lineRule="auto"/>
        <w:ind w:left="360"/>
        <w:jc w:val="both"/>
        <w:rPr>
          <w:rFonts w:cs="Cambria"/>
          <w:color w:val="000000"/>
        </w:rPr>
      </w:pPr>
      <w:r w:rsidRPr="00594DFD">
        <w:rPr>
          <w:rFonts w:cs="Cambria"/>
          <w:color w:val="000000"/>
        </w:rPr>
        <w:t>In 2014, UNDP engaged with 35 implementing partners (IPs) for its village-based livelihood and social cohesion activities (2 international NGOs, and 33 NGOs). UNDP was not able to dedicate</w:t>
      </w:r>
      <w:r w:rsidR="00C25F54">
        <w:rPr>
          <w:rFonts w:cs="Cambria"/>
          <w:color w:val="000000"/>
        </w:rPr>
        <w:t xml:space="preserve"> s</w:t>
      </w:r>
      <w:r w:rsidR="000204D6">
        <w:rPr>
          <w:rFonts w:cs="Cambria"/>
          <w:color w:val="000000"/>
        </w:rPr>
        <w:t>o</w:t>
      </w:r>
      <w:r w:rsidR="00C25F54">
        <w:rPr>
          <w:rFonts w:cs="Cambria"/>
          <w:color w:val="000000"/>
        </w:rPr>
        <w:t xml:space="preserve"> much time as needed</w:t>
      </w:r>
      <w:r w:rsidRPr="00594DFD">
        <w:rPr>
          <w:rFonts w:cs="Cambria"/>
          <w:color w:val="000000"/>
        </w:rPr>
        <w:t xml:space="preserve"> for strengthening the capacities of its IPs, given pressures </w:t>
      </w:r>
      <w:r w:rsidR="00C25F54">
        <w:rPr>
          <w:rFonts w:cs="Cambria"/>
          <w:color w:val="000000"/>
        </w:rPr>
        <w:t>for</w:t>
      </w:r>
      <w:r w:rsidRPr="00594DFD">
        <w:rPr>
          <w:rFonts w:cs="Cambria"/>
          <w:color w:val="000000"/>
        </w:rPr>
        <w:t xml:space="preserve"> programme and financial delivery over a very short time-frame. While a majority of the IPs, already well-experienced, delivered strong results, some IPs did not meet the desired objectives. It is important to ensure that IPs are supported with training and on-the-job accompaniment throughout the partnership. </w:t>
      </w:r>
    </w:p>
    <w:p w:rsidR="00C25F54" w:rsidRPr="00C25F54" w:rsidRDefault="00594DFD" w:rsidP="00C25F54">
      <w:pPr>
        <w:pStyle w:val="ListParagraph"/>
        <w:numPr>
          <w:ilvl w:val="0"/>
          <w:numId w:val="10"/>
        </w:numPr>
        <w:spacing w:after="0" w:line="240" w:lineRule="auto"/>
        <w:ind w:left="360"/>
        <w:jc w:val="both"/>
        <w:rPr>
          <w:rFonts w:ascii="Calibri" w:hAnsi="Calibri"/>
        </w:rPr>
      </w:pPr>
      <w:r w:rsidRPr="00594DFD">
        <w:rPr>
          <w:rFonts w:ascii="Calibri" w:hAnsi="Calibri"/>
        </w:rPr>
        <w:t>A framework funding arrangement has helped the ‘Improved Livelihoods and Social Cohesion’ Output (Output 5), to be flexible and respond to evolving contexts and support evidence-based requests. For example, in 2014, UNDP was able to respond positively to requests from union and state government in addressing development and early recovery needs both in Rakhine and Kachin States.</w:t>
      </w:r>
      <w:r w:rsidR="00376146">
        <w:rPr>
          <w:rFonts w:ascii="Calibri" w:hAnsi="Calibri"/>
        </w:rPr>
        <w:t xml:space="preserve"> </w:t>
      </w:r>
    </w:p>
    <w:p w:rsidR="00594DFD" w:rsidRPr="00B13B60" w:rsidRDefault="00594DFD" w:rsidP="003B40B3">
      <w:pPr>
        <w:spacing w:after="0" w:line="240" w:lineRule="auto"/>
        <w:jc w:val="both"/>
        <w:rPr>
          <w:rFonts w:cs="Cambria"/>
          <w:color w:val="000000"/>
        </w:rPr>
      </w:pPr>
    </w:p>
    <w:p w:rsidR="00A73FA6" w:rsidRPr="00B13B60" w:rsidRDefault="00BD1E61" w:rsidP="00A73FA6">
      <w:pPr>
        <w:spacing w:after="0" w:line="240" w:lineRule="auto"/>
        <w:jc w:val="both"/>
        <w:rPr>
          <w:rFonts w:cs="Cambria"/>
          <w:color w:val="000000"/>
        </w:rPr>
      </w:pPr>
      <w:r>
        <w:rPr>
          <w:b/>
          <w:color w:val="0070C0"/>
          <w:sz w:val="28"/>
          <w:szCs w:val="28"/>
        </w:rPr>
        <w:t>6</w:t>
      </w:r>
      <w:r w:rsidR="00A73FA6" w:rsidRPr="00B13B60">
        <w:rPr>
          <w:b/>
          <w:color w:val="0070C0"/>
          <w:sz w:val="28"/>
          <w:szCs w:val="28"/>
        </w:rPr>
        <w:t>. FUTURE DIRECTIONS (</w:t>
      </w:r>
      <w:r w:rsidR="00896318" w:rsidRPr="00B13B60">
        <w:rPr>
          <w:b/>
          <w:color w:val="0070C0"/>
          <w:sz w:val="28"/>
          <w:szCs w:val="28"/>
        </w:rPr>
        <w:t>2015</w:t>
      </w:r>
      <w:r w:rsidR="00A73FA6" w:rsidRPr="00B13B60">
        <w:rPr>
          <w:b/>
          <w:color w:val="0070C0"/>
          <w:sz w:val="28"/>
          <w:szCs w:val="28"/>
        </w:rPr>
        <w:t>)</w:t>
      </w:r>
    </w:p>
    <w:p w:rsidR="00A73FA6" w:rsidRPr="00B13B60" w:rsidRDefault="00A73FA6" w:rsidP="00A73FA6">
      <w:pPr>
        <w:pStyle w:val="ListParagraph"/>
        <w:rPr>
          <w:b/>
          <w:color w:val="0070C0"/>
          <w:sz w:val="24"/>
          <w:szCs w:val="24"/>
        </w:rPr>
      </w:pPr>
    </w:p>
    <w:p w:rsidR="00AE0B29" w:rsidRDefault="00594DFD" w:rsidP="00AE0B29">
      <w:pPr>
        <w:pStyle w:val="ListParagraph"/>
        <w:numPr>
          <w:ilvl w:val="0"/>
          <w:numId w:val="13"/>
        </w:numPr>
        <w:spacing w:after="0" w:line="240" w:lineRule="auto"/>
        <w:ind w:left="360"/>
        <w:jc w:val="both"/>
      </w:pPr>
      <w:r w:rsidRPr="00594DFD">
        <w:t>In partnership with Mercy Corps, UNDP will launch a pilot project in Shan, Kayin and Mon states for introducing affordable livelihood technologies to poor and vulnerable communities.</w:t>
      </w:r>
      <w:r w:rsidRPr="00AE0B29">
        <w:rPr>
          <w:i/>
        </w:rPr>
        <w:t xml:space="preserve"> </w:t>
      </w:r>
      <w:r w:rsidRPr="00594DFD">
        <w:t>Adopting mar</w:t>
      </w:r>
      <w:r>
        <w:t xml:space="preserve">ket-based approaches, </w:t>
      </w:r>
      <w:r w:rsidRPr="00594DFD">
        <w:t xml:space="preserve">the intervention will help </w:t>
      </w:r>
      <w:r w:rsidR="00AE0B29">
        <w:t>local entrepreneurs (</w:t>
      </w:r>
      <w:r w:rsidR="005340FA">
        <w:t xml:space="preserve">mostly </w:t>
      </w:r>
      <w:r w:rsidR="00AE0B29">
        <w:t xml:space="preserve">women and youth) </w:t>
      </w:r>
      <w:r w:rsidR="005340FA">
        <w:t xml:space="preserve">to </w:t>
      </w:r>
      <w:r w:rsidR="00AE0B29">
        <w:t xml:space="preserve">retail technologies such as fuel-efficient cook-stoves, portable solar lights and solar chargers to rural communities. </w:t>
      </w:r>
    </w:p>
    <w:p w:rsidR="00A73FA6" w:rsidRPr="00B13B60" w:rsidRDefault="00A73FA6" w:rsidP="00AE0B29">
      <w:pPr>
        <w:pStyle w:val="ListParagraph"/>
        <w:numPr>
          <w:ilvl w:val="0"/>
          <w:numId w:val="13"/>
        </w:numPr>
        <w:spacing w:after="0" w:line="240" w:lineRule="auto"/>
        <w:ind w:left="360"/>
        <w:jc w:val="both"/>
      </w:pPr>
      <w:r w:rsidRPr="00B13B60">
        <w:t xml:space="preserve">In Rakhine, UNDP will </w:t>
      </w:r>
      <w:r w:rsidR="00AE0B29">
        <w:t xml:space="preserve">completed the construction of </w:t>
      </w:r>
      <w:r w:rsidR="00C25F54" w:rsidRPr="00995396">
        <w:rPr>
          <w:rFonts w:ascii="Calibri" w:hAnsi="Calibri"/>
        </w:rPr>
        <w:t>Ye Chan Pyin Bridge</w:t>
      </w:r>
      <w:r w:rsidR="00AE0B29">
        <w:t xml:space="preserve"> in Sittwe township and in Kachin, UNDP will support the sustainable return of IDPs through the provision of </w:t>
      </w:r>
      <w:r w:rsidR="00A065BF" w:rsidRPr="00B13B60">
        <w:t xml:space="preserve">livelihoods and social cohesion and infrastructure support </w:t>
      </w:r>
      <w:r w:rsidR="00AE0B29">
        <w:t xml:space="preserve">in </w:t>
      </w:r>
      <w:r w:rsidRPr="00AE0B29">
        <w:rPr>
          <w:rFonts w:cstheme="minorHAnsi"/>
        </w:rPr>
        <w:t>Pa La Na</w:t>
      </w:r>
      <w:r w:rsidR="00AE0B29">
        <w:rPr>
          <w:rFonts w:cstheme="minorHAnsi"/>
        </w:rPr>
        <w:t xml:space="preserve"> (Myitkyina township). </w:t>
      </w:r>
    </w:p>
    <w:p w:rsidR="005340FA" w:rsidRDefault="00AE0B29" w:rsidP="005340FA">
      <w:pPr>
        <w:pStyle w:val="ListParagraph"/>
        <w:numPr>
          <w:ilvl w:val="0"/>
          <w:numId w:val="13"/>
        </w:numPr>
        <w:spacing w:after="0" w:line="240" w:lineRule="auto"/>
        <w:ind w:left="360"/>
        <w:jc w:val="both"/>
      </w:pPr>
      <w:r>
        <w:t xml:space="preserve">In partnership with Search for Common Ground (SFCG), </w:t>
      </w:r>
      <w:r w:rsidR="00A73FA6" w:rsidRPr="00B13B60">
        <w:t xml:space="preserve">UNDP will develop and roll-out a multi-audience training module on social cohesion trainings to </w:t>
      </w:r>
      <w:r w:rsidR="00A73FA6" w:rsidRPr="00B13B60">
        <w:rPr>
          <w:rFonts w:cs="Times New Roman"/>
          <w:bCs/>
        </w:rPr>
        <w:t>government representatives, civil society organizations (CSOs) and community-based organ</w:t>
      </w:r>
      <w:r w:rsidR="000E685B" w:rsidRPr="00B13B60">
        <w:rPr>
          <w:rFonts w:cs="Times New Roman"/>
          <w:bCs/>
        </w:rPr>
        <w:t>izations (CBOs) in the 07 states.</w:t>
      </w:r>
      <w:r w:rsidR="005340FA" w:rsidRPr="005340FA">
        <w:t xml:space="preserve"> </w:t>
      </w:r>
    </w:p>
    <w:p w:rsidR="00995396" w:rsidRPr="005340FA" w:rsidRDefault="005340FA" w:rsidP="005340FA">
      <w:pPr>
        <w:pStyle w:val="ListParagraph"/>
        <w:numPr>
          <w:ilvl w:val="0"/>
          <w:numId w:val="13"/>
        </w:numPr>
        <w:spacing w:after="0" w:line="240" w:lineRule="auto"/>
        <w:ind w:left="360"/>
        <w:jc w:val="both"/>
      </w:pPr>
      <w:r w:rsidRPr="00594DFD">
        <w:t xml:space="preserve">With potential new funding, the Output will continue to support village-based livelihood and social cohesion activities, with a focus on improving value-addition livelihoods, vocational skills and entrepreneurship. This work will continue to aim at improving social cohesion at the local level by reducing socio-economic gaps and increasing dialogue, interaction and trust between different identity-groups.  </w:t>
      </w:r>
    </w:p>
    <w:p w:rsidR="005340FA" w:rsidRPr="005340FA" w:rsidRDefault="005340FA" w:rsidP="005340FA">
      <w:pPr>
        <w:pStyle w:val="ListParagraph"/>
        <w:spacing w:after="0" w:line="240" w:lineRule="auto"/>
        <w:ind w:left="360"/>
        <w:jc w:val="both"/>
      </w:pPr>
    </w:p>
    <w:p w:rsidR="00A73FA6" w:rsidRDefault="00BD1E61" w:rsidP="00BD1E61">
      <w:pPr>
        <w:spacing w:line="240" w:lineRule="auto"/>
        <w:rPr>
          <w:rFonts w:ascii="Myriad Pro" w:hAnsi="Myriad Pro"/>
          <w:b/>
          <w:color w:val="0070C0"/>
          <w:sz w:val="28"/>
          <w:szCs w:val="28"/>
        </w:rPr>
      </w:pPr>
      <w:r>
        <w:rPr>
          <w:rFonts w:ascii="Myriad Pro" w:hAnsi="Myriad Pro"/>
          <w:b/>
          <w:color w:val="0070C0"/>
          <w:sz w:val="28"/>
          <w:szCs w:val="28"/>
        </w:rPr>
        <w:t>7.</w:t>
      </w:r>
      <w:r w:rsidR="00FF6D0F">
        <w:rPr>
          <w:rFonts w:ascii="Myriad Pro" w:hAnsi="Myriad Pro"/>
          <w:b/>
          <w:color w:val="0070C0"/>
          <w:sz w:val="28"/>
          <w:szCs w:val="28"/>
        </w:rPr>
        <w:t xml:space="preserve"> </w:t>
      </w:r>
      <w:r w:rsidR="00F369AB" w:rsidRPr="00BD1E61">
        <w:rPr>
          <w:rFonts w:ascii="Myriad Pro" w:hAnsi="Myriad Pro"/>
          <w:b/>
          <w:color w:val="0070C0"/>
          <w:sz w:val="28"/>
          <w:szCs w:val="28"/>
        </w:rPr>
        <w:t>FINANCIAL SUMMARY</w:t>
      </w:r>
    </w:p>
    <w:p w:rsidR="005340FA" w:rsidRDefault="00C25F54" w:rsidP="00C25F54">
      <w:pPr>
        <w:spacing w:line="240" w:lineRule="auto"/>
        <w:jc w:val="both"/>
        <w:rPr>
          <w:rFonts w:eastAsia="Times New Roman" w:cs="Times New Roman"/>
        </w:rPr>
      </w:pPr>
      <w:r w:rsidRPr="00C25F54">
        <w:t xml:space="preserve">In 2014, the Output delivered USD </w:t>
      </w:r>
      <w:r w:rsidRPr="00C25F54">
        <w:rPr>
          <w:rFonts w:eastAsia="Times New Roman" w:cs="Times New Roman"/>
        </w:rPr>
        <w:t xml:space="preserve">7,041mil against an annual budget of USD 7.82mil, recording a delivery percentage of 90%. </w:t>
      </w:r>
    </w:p>
    <w:p w:rsidR="00DE1BB1" w:rsidRDefault="00DE1BB1" w:rsidP="00C25F54">
      <w:pPr>
        <w:spacing w:line="240" w:lineRule="auto"/>
        <w:jc w:val="both"/>
        <w:rPr>
          <w:rFonts w:eastAsia="Times New Roman" w:cs="Times New Roman"/>
        </w:rPr>
      </w:pPr>
    </w:p>
    <w:p w:rsidR="00DE1BB1" w:rsidRDefault="00DE1BB1" w:rsidP="00C25F54">
      <w:pPr>
        <w:spacing w:line="240" w:lineRule="auto"/>
        <w:jc w:val="both"/>
        <w:rPr>
          <w:rFonts w:eastAsia="Times New Roman" w:cs="Times New Roman"/>
        </w:rPr>
      </w:pPr>
    </w:p>
    <w:p w:rsidR="00DE1BB1" w:rsidRDefault="00DE1BB1" w:rsidP="00C25F54">
      <w:pPr>
        <w:spacing w:line="240" w:lineRule="auto"/>
        <w:jc w:val="both"/>
        <w:rPr>
          <w:rFonts w:eastAsia="Times New Roman" w:cs="Times New Roman"/>
        </w:rPr>
      </w:pPr>
    </w:p>
    <w:p w:rsidR="00DE1BB1" w:rsidRDefault="00DE1BB1" w:rsidP="00C25F54">
      <w:pPr>
        <w:spacing w:line="240" w:lineRule="auto"/>
        <w:jc w:val="both"/>
        <w:rPr>
          <w:rFonts w:eastAsia="Times New Roman" w:cs="Times New Roman"/>
        </w:rPr>
      </w:pPr>
    </w:p>
    <w:p w:rsidR="00DE1BB1" w:rsidRDefault="00DE1BB1" w:rsidP="00C25F54">
      <w:pPr>
        <w:spacing w:line="240" w:lineRule="auto"/>
        <w:jc w:val="both"/>
        <w:rPr>
          <w:rFonts w:eastAsia="Times New Roman" w:cs="Times New Roman"/>
        </w:rPr>
      </w:pPr>
    </w:p>
    <w:p w:rsidR="00DE1BB1" w:rsidRPr="00C25F54" w:rsidRDefault="00DE1BB1" w:rsidP="00C25F54">
      <w:pPr>
        <w:spacing w:line="240" w:lineRule="auto"/>
        <w:jc w:val="both"/>
      </w:pPr>
    </w:p>
    <w:p w:rsidR="00DE1BB1" w:rsidRDefault="00DE1BB1" w:rsidP="00BD1E61">
      <w:pPr>
        <w:spacing w:line="240" w:lineRule="auto"/>
        <w:rPr>
          <w:rFonts w:ascii="Myriad Pro" w:hAnsi="Myriad Pro"/>
          <w:b/>
          <w:color w:val="0070C0"/>
          <w:sz w:val="28"/>
          <w:szCs w:val="28"/>
        </w:rPr>
        <w:sectPr w:rsidR="00DE1BB1" w:rsidSect="00D52AF5">
          <w:footerReference w:type="default" r:id="rId16"/>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p>
    <w:tbl>
      <w:tblPr>
        <w:tblpPr w:leftFromText="180" w:rightFromText="180" w:vertAnchor="text" w:horzAnchor="margin" w:tblpY="-635"/>
        <w:tblW w:w="13050" w:type="dxa"/>
        <w:tblLook w:val="04A0" w:firstRow="1" w:lastRow="0" w:firstColumn="1" w:lastColumn="0" w:noHBand="0" w:noVBand="1"/>
      </w:tblPr>
      <w:tblGrid>
        <w:gridCol w:w="2329"/>
        <w:gridCol w:w="10721"/>
      </w:tblGrid>
      <w:tr w:rsidR="00DE1BB1" w:rsidRPr="00180E66" w:rsidTr="000204D6">
        <w:trPr>
          <w:gridAfter w:val="1"/>
          <w:wAfter w:w="8700" w:type="dxa"/>
          <w:trHeight w:val="20"/>
        </w:trPr>
        <w:tc>
          <w:tcPr>
            <w:tcW w:w="1890" w:type="dxa"/>
            <w:tcBorders>
              <w:top w:val="nil"/>
              <w:left w:val="nil"/>
              <w:bottom w:val="nil"/>
              <w:right w:val="nil"/>
            </w:tcBorders>
            <w:shd w:val="clear" w:color="auto" w:fill="auto"/>
            <w:noWrap/>
            <w:vAlign w:val="center"/>
            <w:hideMark/>
          </w:tcPr>
          <w:p w:rsidR="00DE1BB1" w:rsidRPr="00180E66" w:rsidRDefault="00DE1BB1" w:rsidP="000204D6">
            <w:pPr>
              <w:spacing w:after="0" w:line="240" w:lineRule="auto"/>
              <w:jc w:val="right"/>
              <w:rPr>
                <w:rFonts w:ascii="Myriad Pro" w:eastAsia="Times New Roman" w:hAnsi="Myriad Pro" w:cs="Times New Roman"/>
                <w:b/>
                <w:bCs/>
                <w:color w:val="000000"/>
                <w:sz w:val="16"/>
              </w:rPr>
            </w:pPr>
          </w:p>
        </w:tc>
      </w:tr>
      <w:tr w:rsidR="00DE1BB1" w:rsidRPr="00180E66" w:rsidTr="000204D6">
        <w:trPr>
          <w:trHeight w:val="20"/>
        </w:trPr>
        <w:tc>
          <w:tcPr>
            <w:tcW w:w="5670" w:type="dxa"/>
            <w:gridSpan w:val="2"/>
            <w:tcBorders>
              <w:top w:val="nil"/>
              <w:left w:val="nil"/>
              <w:bottom w:val="nil"/>
              <w:right w:val="nil"/>
            </w:tcBorders>
            <w:shd w:val="clear" w:color="auto" w:fill="auto"/>
            <w:noWrap/>
            <w:vAlign w:val="center"/>
            <w:hideMark/>
          </w:tcPr>
          <w:p w:rsidR="00DE1BB1" w:rsidRPr="00180E66" w:rsidRDefault="00DE1BB1" w:rsidP="00DE1BB1">
            <w:pPr>
              <w:spacing w:after="0" w:line="240" w:lineRule="auto"/>
              <w:rPr>
                <w:rFonts w:ascii="Myriad Pro" w:eastAsia="Times New Roman" w:hAnsi="Myriad Pro" w:cs="Times New Roman"/>
                <w:b/>
                <w:bCs/>
                <w:color w:val="000000"/>
                <w:sz w:val="16"/>
              </w:rPr>
            </w:pPr>
            <w:r w:rsidRPr="00180E66">
              <w:rPr>
                <w:rFonts w:ascii="Myriad Pro" w:eastAsia="Times New Roman" w:hAnsi="Myriad Pro" w:cs="Times New Roman"/>
                <w:b/>
                <w:bCs/>
                <w:color w:val="000000"/>
                <w:sz w:val="16"/>
              </w:rPr>
              <w:t xml:space="preserve">FINANCIAL SUMMARY - </w:t>
            </w:r>
            <w:r>
              <w:rPr>
                <w:rFonts w:ascii="Myriad Pro" w:eastAsia="Times New Roman" w:hAnsi="Myriad Pro" w:cs="Times New Roman"/>
                <w:b/>
                <w:bCs/>
                <w:color w:val="000000"/>
                <w:sz w:val="16"/>
              </w:rPr>
              <w:t>PROGRAMME</w:t>
            </w:r>
          </w:p>
        </w:tc>
      </w:tr>
    </w:tbl>
    <w:p w:rsidR="005340FA" w:rsidRDefault="005340FA" w:rsidP="00BD1E61">
      <w:pPr>
        <w:spacing w:line="240" w:lineRule="auto"/>
        <w:rPr>
          <w:rFonts w:ascii="Myriad Pro" w:hAnsi="Myriad Pro"/>
          <w:b/>
          <w:color w:val="0070C0"/>
          <w:sz w:val="28"/>
          <w:szCs w:val="28"/>
        </w:rPr>
      </w:pPr>
    </w:p>
    <w:tbl>
      <w:tblPr>
        <w:tblpPr w:leftFromText="180" w:rightFromText="180" w:vertAnchor="text" w:horzAnchor="margin" w:tblpY="-635"/>
        <w:tblW w:w="13050" w:type="dxa"/>
        <w:tblLook w:val="04A0" w:firstRow="1" w:lastRow="0" w:firstColumn="1" w:lastColumn="0" w:noHBand="0" w:noVBand="1"/>
      </w:tblPr>
      <w:tblGrid>
        <w:gridCol w:w="1890"/>
        <w:gridCol w:w="1890"/>
        <w:gridCol w:w="1890"/>
        <w:gridCol w:w="1800"/>
        <w:gridCol w:w="2520"/>
        <w:gridCol w:w="1710"/>
        <w:gridCol w:w="1350"/>
      </w:tblGrid>
      <w:tr w:rsidR="00DE1BB1" w:rsidRPr="00180E66" w:rsidTr="00DE1BB1">
        <w:trPr>
          <w:trHeight w:val="2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center"/>
              <w:rPr>
                <w:rFonts w:ascii="Myriad Pro" w:eastAsia="Times New Roman" w:hAnsi="Myriad Pro" w:cs="Times New Roman"/>
                <w:b/>
                <w:bCs/>
                <w:color w:val="000000"/>
                <w:sz w:val="16"/>
              </w:rPr>
            </w:pPr>
            <w:r w:rsidRPr="00180E66">
              <w:rPr>
                <w:rFonts w:ascii="Myriad Pro" w:eastAsia="Times New Roman" w:hAnsi="Myriad Pro" w:cs="Times New Roman"/>
                <w:b/>
                <w:bCs/>
                <w:color w:val="000000"/>
                <w:sz w:val="16"/>
              </w:rPr>
              <w:t>DONOR</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center"/>
              <w:rPr>
                <w:rFonts w:ascii="Myriad Pro" w:eastAsia="Times New Roman" w:hAnsi="Myriad Pro" w:cs="Times New Roman"/>
                <w:b/>
                <w:bCs/>
                <w:color w:val="000000"/>
                <w:sz w:val="16"/>
              </w:rPr>
            </w:pPr>
            <w:r w:rsidRPr="00180E66">
              <w:rPr>
                <w:rFonts w:ascii="Myriad Pro" w:eastAsia="Times New Roman" w:hAnsi="Myriad Pro" w:cs="Times New Roman"/>
                <w:b/>
                <w:bCs/>
                <w:color w:val="000000"/>
                <w:sz w:val="16"/>
              </w:rPr>
              <w:t>DURATION</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center"/>
              <w:rPr>
                <w:rFonts w:ascii="Myriad Pro" w:eastAsia="Times New Roman" w:hAnsi="Myriad Pro" w:cs="Times New Roman"/>
                <w:b/>
                <w:bCs/>
                <w:color w:val="000000"/>
                <w:sz w:val="16"/>
              </w:rPr>
            </w:pPr>
            <w:r w:rsidRPr="00180E66">
              <w:rPr>
                <w:rFonts w:ascii="Myriad Pro" w:eastAsia="Times New Roman" w:hAnsi="Myriad Pro" w:cs="Times New Roman"/>
                <w:b/>
                <w:bCs/>
                <w:color w:val="000000"/>
                <w:sz w:val="16"/>
              </w:rPr>
              <w:t>TOTAL ALLOCATION</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center"/>
              <w:rPr>
                <w:rFonts w:ascii="Myriad Pro" w:eastAsia="Times New Roman" w:hAnsi="Myriad Pro" w:cs="Times New Roman"/>
                <w:b/>
                <w:bCs/>
                <w:color w:val="000000"/>
                <w:sz w:val="16"/>
              </w:rPr>
            </w:pPr>
            <w:r w:rsidRPr="00180E66">
              <w:rPr>
                <w:rFonts w:ascii="Myriad Pro" w:eastAsia="Times New Roman" w:hAnsi="Myriad Pro" w:cs="Times New Roman"/>
                <w:b/>
                <w:bCs/>
                <w:color w:val="000000"/>
                <w:sz w:val="16"/>
              </w:rPr>
              <w:t>2014 Budget</w:t>
            </w:r>
          </w:p>
        </w:tc>
        <w:tc>
          <w:tcPr>
            <w:tcW w:w="2520" w:type="dxa"/>
            <w:tcBorders>
              <w:top w:val="single" w:sz="4" w:space="0" w:color="auto"/>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center"/>
              <w:rPr>
                <w:rFonts w:ascii="Myriad Pro" w:eastAsia="Times New Roman" w:hAnsi="Myriad Pro" w:cs="Times New Roman"/>
                <w:b/>
                <w:bCs/>
                <w:color w:val="000000"/>
                <w:sz w:val="16"/>
              </w:rPr>
            </w:pPr>
            <w:r w:rsidRPr="00180E66">
              <w:rPr>
                <w:rFonts w:ascii="Myriad Pro" w:eastAsia="Times New Roman" w:hAnsi="Myriad Pro" w:cs="Times New Roman"/>
                <w:b/>
                <w:bCs/>
                <w:color w:val="000000"/>
                <w:sz w:val="16"/>
              </w:rPr>
              <w:t>CUMULATIVE DELIVERY</w:t>
            </w:r>
          </w:p>
          <w:p w:rsidR="00DE1BB1" w:rsidRPr="00180E66" w:rsidRDefault="00DE1BB1" w:rsidP="00DE1BB1">
            <w:pPr>
              <w:spacing w:after="0" w:line="240" w:lineRule="auto"/>
              <w:jc w:val="center"/>
              <w:rPr>
                <w:rFonts w:ascii="Myriad Pro" w:eastAsia="Times New Roman" w:hAnsi="Myriad Pro" w:cs="Times New Roman"/>
                <w:b/>
                <w:bCs/>
                <w:color w:val="000000"/>
                <w:sz w:val="16"/>
              </w:rPr>
            </w:pPr>
            <w:r w:rsidRPr="00180E66">
              <w:rPr>
                <w:rFonts w:ascii="Myriad Pro" w:eastAsia="Times New Roman" w:hAnsi="Myriad Pro" w:cs="Times New Roman"/>
                <w:b/>
                <w:bCs/>
                <w:color w:val="000000"/>
                <w:sz w:val="16"/>
              </w:rPr>
              <w:t>(JAN-DECEMBER 2013-2014)</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center"/>
              <w:rPr>
                <w:rFonts w:ascii="Myriad Pro" w:eastAsia="Times New Roman" w:hAnsi="Myriad Pro" w:cs="Times New Roman"/>
                <w:b/>
                <w:bCs/>
                <w:color w:val="000000"/>
                <w:sz w:val="16"/>
              </w:rPr>
            </w:pPr>
            <w:r w:rsidRPr="00180E66">
              <w:rPr>
                <w:rFonts w:ascii="Myriad Pro" w:eastAsia="Times New Roman" w:hAnsi="Myriad Pro" w:cs="Times New Roman"/>
                <w:b/>
                <w:bCs/>
                <w:color w:val="000000"/>
                <w:sz w:val="16"/>
              </w:rPr>
              <w:t>DELIVERY</w:t>
            </w:r>
          </w:p>
          <w:p w:rsidR="00DE1BB1" w:rsidRPr="00180E66" w:rsidRDefault="00DE1BB1" w:rsidP="00DE1BB1">
            <w:pPr>
              <w:spacing w:after="0" w:line="240" w:lineRule="auto"/>
              <w:jc w:val="center"/>
              <w:rPr>
                <w:rFonts w:ascii="Myriad Pro" w:eastAsia="Times New Roman" w:hAnsi="Myriad Pro" w:cs="Times New Roman"/>
                <w:b/>
                <w:bCs/>
                <w:color w:val="000000"/>
                <w:sz w:val="16"/>
              </w:rPr>
            </w:pPr>
            <w:r>
              <w:rPr>
                <w:rFonts w:ascii="Myriad Pro" w:eastAsia="Times New Roman" w:hAnsi="Myriad Pro" w:cs="Times New Roman"/>
                <w:b/>
                <w:bCs/>
                <w:color w:val="000000"/>
                <w:sz w:val="16"/>
              </w:rPr>
              <w:t>(JAN-DEC</w:t>
            </w:r>
            <w:r w:rsidRPr="00180E66">
              <w:rPr>
                <w:rFonts w:ascii="Myriad Pro" w:eastAsia="Times New Roman" w:hAnsi="Myriad Pro" w:cs="Times New Roman"/>
                <w:b/>
                <w:bCs/>
                <w:color w:val="000000"/>
                <w:sz w:val="16"/>
              </w:rPr>
              <w:t xml:space="preserve"> 2014)</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center"/>
              <w:rPr>
                <w:rFonts w:ascii="Myriad Pro" w:eastAsia="Times New Roman" w:hAnsi="Myriad Pro" w:cs="Times New Roman"/>
                <w:b/>
                <w:bCs/>
                <w:color w:val="000000"/>
                <w:sz w:val="16"/>
              </w:rPr>
            </w:pPr>
            <w:r w:rsidRPr="00180E66">
              <w:rPr>
                <w:rFonts w:ascii="Myriad Pro" w:eastAsia="Times New Roman" w:hAnsi="Myriad Pro" w:cs="Times New Roman"/>
                <w:b/>
                <w:bCs/>
                <w:color w:val="000000"/>
                <w:sz w:val="16"/>
              </w:rPr>
              <w:t xml:space="preserve">DELIVERY AS % OF </w:t>
            </w:r>
            <w:r>
              <w:rPr>
                <w:rFonts w:ascii="Myriad Pro" w:eastAsia="Times New Roman" w:hAnsi="Myriad Pro" w:cs="Times New Roman"/>
                <w:b/>
                <w:bCs/>
                <w:color w:val="000000"/>
                <w:sz w:val="16"/>
              </w:rPr>
              <w:t xml:space="preserve">2014 </w:t>
            </w:r>
            <w:r w:rsidRPr="00180E66">
              <w:rPr>
                <w:rFonts w:ascii="Myriad Pro" w:eastAsia="Times New Roman" w:hAnsi="Myriad Pro" w:cs="Times New Roman"/>
                <w:b/>
                <w:bCs/>
                <w:color w:val="000000"/>
                <w:sz w:val="16"/>
              </w:rPr>
              <w:t>ALLOCATION</w:t>
            </w:r>
            <w:r>
              <w:rPr>
                <w:rFonts w:ascii="Myriad Pro" w:eastAsia="Times New Roman" w:hAnsi="Myriad Pro" w:cs="Times New Roman"/>
                <w:b/>
                <w:bCs/>
                <w:color w:val="000000"/>
                <w:sz w:val="16"/>
              </w:rPr>
              <w:t xml:space="preserve"> </w:t>
            </w:r>
          </w:p>
        </w:tc>
      </w:tr>
      <w:tr w:rsidR="00DE1BB1" w:rsidRPr="00180E66" w:rsidTr="00DE1BB1">
        <w:trPr>
          <w:trHeight w:val="359"/>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center"/>
              <w:rPr>
                <w:rFonts w:ascii="Myriad Pro" w:eastAsia="Times New Roman" w:hAnsi="Myriad Pro" w:cs="Times New Roman"/>
                <w:color w:val="000000"/>
                <w:sz w:val="16"/>
              </w:rPr>
            </w:pPr>
            <w:r w:rsidRPr="00180E66">
              <w:rPr>
                <w:rFonts w:ascii="Myriad Pro" w:eastAsia="Times New Roman" w:hAnsi="Myriad Pro" w:cs="Times New Roman"/>
                <w:color w:val="000000"/>
                <w:sz w:val="16"/>
              </w:rPr>
              <w:t>GOVT.JAPAN</w:t>
            </w:r>
          </w:p>
        </w:tc>
        <w:tc>
          <w:tcPr>
            <w:tcW w:w="1890" w:type="dxa"/>
            <w:tcBorders>
              <w:top w:val="nil"/>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center"/>
              <w:rPr>
                <w:rFonts w:ascii="Myriad Pro" w:eastAsia="Times New Roman" w:hAnsi="Myriad Pro" w:cs="Times New Roman"/>
                <w:color w:val="000000"/>
                <w:sz w:val="16"/>
              </w:rPr>
            </w:pPr>
            <w:r>
              <w:rPr>
                <w:rFonts w:ascii="Myriad Pro" w:eastAsia="Times New Roman" w:hAnsi="Myriad Pro" w:cs="Times New Roman"/>
                <w:color w:val="000000"/>
                <w:sz w:val="16"/>
              </w:rPr>
              <w:t>2013-2015</w:t>
            </w:r>
          </w:p>
        </w:tc>
        <w:tc>
          <w:tcPr>
            <w:tcW w:w="1890" w:type="dxa"/>
            <w:tcBorders>
              <w:top w:val="nil"/>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right"/>
              <w:rPr>
                <w:rFonts w:ascii="Myriad Pro" w:eastAsia="Times New Roman" w:hAnsi="Myriad Pro" w:cs="Times New Roman"/>
                <w:color w:val="000000"/>
                <w:sz w:val="16"/>
              </w:rPr>
            </w:pPr>
            <w:r w:rsidRPr="00180E66">
              <w:rPr>
                <w:rFonts w:ascii="Myriad Pro" w:eastAsia="Times New Roman" w:hAnsi="Myriad Pro" w:cs="Times New Roman"/>
                <w:color w:val="000000"/>
                <w:sz w:val="16"/>
              </w:rPr>
              <w:t>10,018,894</w:t>
            </w:r>
          </w:p>
        </w:tc>
        <w:tc>
          <w:tcPr>
            <w:tcW w:w="1800" w:type="dxa"/>
            <w:tcBorders>
              <w:top w:val="nil"/>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right"/>
              <w:rPr>
                <w:rFonts w:ascii="Myriad Pro" w:eastAsia="Times New Roman" w:hAnsi="Myriad Pro" w:cs="Times New Roman"/>
                <w:color w:val="000000"/>
                <w:sz w:val="16"/>
              </w:rPr>
            </w:pPr>
            <w:r>
              <w:rPr>
                <w:rFonts w:ascii="Myriad Pro" w:eastAsia="Times New Roman" w:hAnsi="Myriad Pro" w:cs="Times New Roman"/>
                <w:color w:val="000000"/>
                <w:sz w:val="16"/>
              </w:rPr>
              <w:t>4,853,002</w:t>
            </w:r>
          </w:p>
        </w:tc>
        <w:tc>
          <w:tcPr>
            <w:tcW w:w="2520" w:type="dxa"/>
            <w:tcBorders>
              <w:top w:val="nil"/>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right"/>
              <w:rPr>
                <w:rFonts w:ascii="Myriad Pro" w:eastAsia="Times New Roman" w:hAnsi="Myriad Pro" w:cs="Times New Roman"/>
                <w:color w:val="000000"/>
                <w:sz w:val="16"/>
              </w:rPr>
            </w:pPr>
            <w:r w:rsidRPr="00CA7CCC">
              <w:rPr>
                <w:rFonts w:ascii="Myriad Pro" w:eastAsia="Times New Roman" w:hAnsi="Myriad Pro" w:cs="Times New Roman"/>
                <w:color w:val="000000"/>
                <w:sz w:val="16"/>
              </w:rPr>
              <w:t>8,658,238</w:t>
            </w:r>
          </w:p>
        </w:tc>
        <w:tc>
          <w:tcPr>
            <w:tcW w:w="1710" w:type="dxa"/>
            <w:tcBorders>
              <w:top w:val="nil"/>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right"/>
              <w:rPr>
                <w:rFonts w:ascii="Myriad Pro" w:eastAsia="Times New Roman" w:hAnsi="Myriad Pro" w:cs="Times New Roman"/>
                <w:color w:val="000000"/>
                <w:sz w:val="16"/>
              </w:rPr>
            </w:pPr>
            <w:r w:rsidRPr="00CA7CCC">
              <w:rPr>
                <w:rFonts w:ascii="Myriad Pro" w:eastAsia="Times New Roman" w:hAnsi="Myriad Pro" w:cs="Times New Roman"/>
                <w:color w:val="000000"/>
                <w:sz w:val="16"/>
              </w:rPr>
              <w:t>4,771,956</w:t>
            </w:r>
          </w:p>
        </w:tc>
        <w:tc>
          <w:tcPr>
            <w:tcW w:w="1350" w:type="dxa"/>
            <w:tcBorders>
              <w:top w:val="nil"/>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right"/>
              <w:rPr>
                <w:rFonts w:ascii="Myriad Pro" w:eastAsia="Times New Roman" w:hAnsi="Myriad Pro" w:cs="Times New Roman"/>
                <w:color w:val="000000"/>
                <w:sz w:val="16"/>
              </w:rPr>
            </w:pPr>
            <w:r>
              <w:rPr>
                <w:rFonts w:ascii="Myriad Pro" w:eastAsia="Times New Roman" w:hAnsi="Myriad Pro" w:cs="Times New Roman"/>
                <w:color w:val="000000"/>
                <w:sz w:val="16"/>
              </w:rPr>
              <w:t>98</w:t>
            </w:r>
            <w:r w:rsidRPr="00180E66">
              <w:rPr>
                <w:rFonts w:ascii="Myriad Pro" w:eastAsia="Times New Roman" w:hAnsi="Myriad Pro" w:cs="Times New Roman"/>
                <w:color w:val="000000"/>
                <w:sz w:val="16"/>
              </w:rPr>
              <w:t>%</w:t>
            </w:r>
          </w:p>
        </w:tc>
      </w:tr>
      <w:tr w:rsidR="00DE1BB1" w:rsidRPr="00180E66" w:rsidTr="00DE1BB1">
        <w:trPr>
          <w:trHeight w:val="277"/>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center"/>
              <w:rPr>
                <w:rFonts w:ascii="Myriad Pro" w:eastAsia="Times New Roman" w:hAnsi="Myriad Pro" w:cs="Times New Roman"/>
                <w:color w:val="000000"/>
                <w:sz w:val="16"/>
              </w:rPr>
            </w:pPr>
            <w:r w:rsidRPr="00180E66">
              <w:rPr>
                <w:rFonts w:ascii="Myriad Pro" w:eastAsia="Times New Roman" w:hAnsi="Myriad Pro" w:cs="Times New Roman"/>
                <w:color w:val="000000"/>
                <w:sz w:val="16"/>
              </w:rPr>
              <w:t>UNDP CORE</w:t>
            </w:r>
          </w:p>
        </w:tc>
        <w:tc>
          <w:tcPr>
            <w:tcW w:w="1890" w:type="dxa"/>
            <w:tcBorders>
              <w:top w:val="nil"/>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center"/>
              <w:rPr>
                <w:rFonts w:ascii="Myriad Pro" w:eastAsia="Times New Roman" w:hAnsi="Myriad Pro" w:cs="Times New Roman"/>
                <w:color w:val="000000"/>
                <w:sz w:val="16"/>
              </w:rPr>
            </w:pPr>
            <w:r w:rsidRPr="00180E66">
              <w:rPr>
                <w:rFonts w:ascii="Myriad Pro" w:eastAsia="Times New Roman" w:hAnsi="Myriad Pro" w:cs="Times New Roman"/>
                <w:color w:val="000000"/>
                <w:sz w:val="16"/>
              </w:rPr>
              <w:t>2013-2015</w:t>
            </w:r>
          </w:p>
        </w:tc>
        <w:tc>
          <w:tcPr>
            <w:tcW w:w="1890" w:type="dxa"/>
            <w:tcBorders>
              <w:top w:val="nil"/>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right"/>
              <w:rPr>
                <w:rFonts w:ascii="Myriad Pro" w:eastAsia="Times New Roman" w:hAnsi="Myriad Pro" w:cs="Times New Roman"/>
                <w:color w:val="000000"/>
                <w:sz w:val="16"/>
              </w:rPr>
            </w:pPr>
            <w:r w:rsidRPr="00180E66">
              <w:rPr>
                <w:rFonts w:ascii="Myriad Pro" w:eastAsia="Times New Roman" w:hAnsi="Myriad Pro" w:cs="Times New Roman"/>
                <w:color w:val="000000"/>
                <w:sz w:val="16"/>
              </w:rPr>
              <w:t>1,075,405</w:t>
            </w:r>
          </w:p>
        </w:tc>
        <w:tc>
          <w:tcPr>
            <w:tcW w:w="1800" w:type="dxa"/>
            <w:tcBorders>
              <w:top w:val="nil"/>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right"/>
              <w:rPr>
                <w:rFonts w:ascii="Myriad Pro" w:eastAsia="Times New Roman" w:hAnsi="Myriad Pro" w:cs="Times New Roman"/>
                <w:color w:val="000000"/>
                <w:sz w:val="16"/>
              </w:rPr>
            </w:pPr>
            <w:r w:rsidRPr="00180E66">
              <w:rPr>
                <w:rFonts w:ascii="Myriad Pro" w:eastAsia="Times New Roman" w:hAnsi="Myriad Pro" w:cs="Times New Roman"/>
                <w:color w:val="000000"/>
                <w:sz w:val="16"/>
              </w:rPr>
              <w:t>195,500</w:t>
            </w:r>
          </w:p>
        </w:tc>
        <w:tc>
          <w:tcPr>
            <w:tcW w:w="2520" w:type="dxa"/>
            <w:tcBorders>
              <w:top w:val="nil"/>
              <w:left w:val="nil"/>
              <w:bottom w:val="single" w:sz="4" w:space="0" w:color="auto"/>
              <w:right w:val="single" w:sz="4" w:space="0" w:color="auto"/>
            </w:tcBorders>
            <w:shd w:val="clear" w:color="auto" w:fill="auto"/>
            <w:noWrap/>
            <w:vAlign w:val="bottom"/>
            <w:hideMark/>
          </w:tcPr>
          <w:p w:rsidR="00DE1BB1" w:rsidRPr="00180E66" w:rsidRDefault="00DE1BB1" w:rsidP="00DE1BB1">
            <w:pPr>
              <w:spacing w:after="0" w:line="240" w:lineRule="auto"/>
              <w:jc w:val="right"/>
              <w:rPr>
                <w:rFonts w:ascii="Myriad Pro" w:eastAsia="Times New Roman" w:hAnsi="Myriad Pro" w:cs="Times New Roman"/>
                <w:color w:val="000000"/>
                <w:sz w:val="16"/>
              </w:rPr>
            </w:pPr>
            <w:r w:rsidRPr="00CA7CCC">
              <w:rPr>
                <w:rFonts w:ascii="Myriad Pro" w:eastAsia="Times New Roman" w:hAnsi="Myriad Pro" w:cs="Times New Roman"/>
                <w:color w:val="000000"/>
                <w:sz w:val="16"/>
              </w:rPr>
              <w:t>1,041,621</w:t>
            </w:r>
          </w:p>
        </w:tc>
        <w:tc>
          <w:tcPr>
            <w:tcW w:w="1710" w:type="dxa"/>
            <w:tcBorders>
              <w:top w:val="nil"/>
              <w:left w:val="nil"/>
              <w:bottom w:val="single" w:sz="4" w:space="0" w:color="auto"/>
              <w:right w:val="single" w:sz="4" w:space="0" w:color="auto"/>
            </w:tcBorders>
            <w:shd w:val="clear" w:color="auto" w:fill="auto"/>
            <w:noWrap/>
            <w:vAlign w:val="bottom"/>
            <w:hideMark/>
          </w:tcPr>
          <w:p w:rsidR="00DE1BB1" w:rsidRPr="00180E66" w:rsidRDefault="00DE1BB1" w:rsidP="00DE1BB1">
            <w:pPr>
              <w:spacing w:after="0" w:line="240" w:lineRule="auto"/>
              <w:jc w:val="right"/>
              <w:rPr>
                <w:rFonts w:ascii="Myriad Pro" w:eastAsia="Times New Roman" w:hAnsi="Myriad Pro" w:cs="Times New Roman"/>
                <w:color w:val="000000"/>
                <w:sz w:val="16"/>
              </w:rPr>
            </w:pPr>
            <w:r w:rsidRPr="00CA7CCC">
              <w:rPr>
                <w:rFonts w:ascii="Myriad Pro" w:eastAsia="Times New Roman" w:hAnsi="Myriad Pro" w:cs="Times New Roman"/>
                <w:color w:val="000000"/>
                <w:sz w:val="16"/>
              </w:rPr>
              <w:t>161,256</w:t>
            </w:r>
          </w:p>
        </w:tc>
        <w:tc>
          <w:tcPr>
            <w:tcW w:w="1350" w:type="dxa"/>
            <w:tcBorders>
              <w:top w:val="nil"/>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right"/>
              <w:rPr>
                <w:rFonts w:ascii="Myriad Pro" w:eastAsia="Times New Roman" w:hAnsi="Myriad Pro" w:cs="Times New Roman"/>
                <w:color w:val="000000"/>
                <w:sz w:val="16"/>
              </w:rPr>
            </w:pPr>
            <w:r>
              <w:rPr>
                <w:rFonts w:ascii="Myriad Pro" w:eastAsia="Times New Roman" w:hAnsi="Myriad Pro" w:cs="Times New Roman"/>
                <w:color w:val="000000"/>
                <w:sz w:val="16"/>
              </w:rPr>
              <w:t>82</w:t>
            </w:r>
            <w:r w:rsidRPr="00180E66">
              <w:rPr>
                <w:rFonts w:ascii="Myriad Pro" w:eastAsia="Times New Roman" w:hAnsi="Myriad Pro" w:cs="Times New Roman"/>
                <w:color w:val="000000"/>
                <w:sz w:val="16"/>
              </w:rPr>
              <w:t>%</w:t>
            </w:r>
          </w:p>
        </w:tc>
      </w:tr>
      <w:tr w:rsidR="00DE1BB1" w:rsidRPr="00180E66" w:rsidTr="00DE1BB1">
        <w:trPr>
          <w:trHeight w:val="2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center"/>
              <w:rPr>
                <w:rFonts w:ascii="Myriad Pro" w:eastAsia="Times New Roman" w:hAnsi="Myriad Pro" w:cs="Times New Roman"/>
                <w:color w:val="000000"/>
                <w:sz w:val="16"/>
              </w:rPr>
            </w:pPr>
            <w:r w:rsidRPr="00180E66">
              <w:rPr>
                <w:rFonts w:ascii="Myriad Pro" w:eastAsia="Times New Roman" w:hAnsi="Myriad Pro" w:cs="Times New Roman"/>
                <w:color w:val="000000"/>
                <w:sz w:val="16"/>
              </w:rPr>
              <w:t>UNDP BCPR</w:t>
            </w:r>
          </w:p>
        </w:tc>
        <w:tc>
          <w:tcPr>
            <w:tcW w:w="1890" w:type="dxa"/>
            <w:tcBorders>
              <w:top w:val="nil"/>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center"/>
              <w:rPr>
                <w:rFonts w:ascii="Myriad Pro" w:eastAsia="Times New Roman" w:hAnsi="Myriad Pro" w:cs="Times New Roman"/>
                <w:color w:val="000000"/>
                <w:sz w:val="16"/>
              </w:rPr>
            </w:pPr>
            <w:r w:rsidRPr="00180E66">
              <w:rPr>
                <w:rFonts w:ascii="Myriad Pro" w:eastAsia="Times New Roman" w:hAnsi="Myriad Pro" w:cs="Times New Roman"/>
                <w:color w:val="000000"/>
                <w:sz w:val="16"/>
              </w:rPr>
              <w:t>2013-2015</w:t>
            </w:r>
          </w:p>
        </w:tc>
        <w:tc>
          <w:tcPr>
            <w:tcW w:w="1890" w:type="dxa"/>
            <w:tcBorders>
              <w:top w:val="nil"/>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right"/>
              <w:rPr>
                <w:rFonts w:ascii="Myriad Pro" w:eastAsia="Times New Roman" w:hAnsi="Myriad Pro" w:cs="Times New Roman"/>
                <w:color w:val="000000"/>
                <w:sz w:val="16"/>
              </w:rPr>
            </w:pPr>
            <w:r w:rsidRPr="00180E66">
              <w:rPr>
                <w:rFonts w:ascii="Myriad Pro" w:eastAsia="Times New Roman" w:hAnsi="Myriad Pro" w:cs="Times New Roman"/>
                <w:color w:val="000000"/>
                <w:sz w:val="16"/>
              </w:rPr>
              <w:t>441,829</w:t>
            </w:r>
          </w:p>
        </w:tc>
        <w:tc>
          <w:tcPr>
            <w:tcW w:w="1800" w:type="dxa"/>
            <w:tcBorders>
              <w:top w:val="nil"/>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right"/>
              <w:rPr>
                <w:rFonts w:ascii="Myriad Pro" w:eastAsia="Times New Roman" w:hAnsi="Myriad Pro" w:cs="Times New Roman"/>
                <w:color w:val="000000"/>
                <w:sz w:val="16"/>
              </w:rPr>
            </w:pPr>
            <w:r>
              <w:rPr>
                <w:rFonts w:ascii="Myriad Pro" w:eastAsia="Times New Roman" w:hAnsi="Myriad Pro" w:cs="Times New Roman"/>
                <w:color w:val="000000"/>
                <w:sz w:val="16"/>
              </w:rPr>
              <w:t>395,562</w:t>
            </w:r>
          </w:p>
        </w:tc>
        <w:tc>
          <w:tcPr>
            <w:tcW w:w="2520" w:type="dxa"/>
            <w:tcBorders>
              <w:top w:val="nil"/>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right"/>
              <w:rPr>
                <w:rFonts w:ascii="Myriad Pro" w:eastAsia="Times New Roman" w:hAnsi="Myriad Pro" w:cs="Times New Roman"/>
                <w:color w:val="000000"/>
                <w:sz w:val="16"/>
              </w:rPr>
            </w:pPr>
            <w:r>
              <w:rPr>
                <w:rFonts w:ascii="Myriad Pro" w:eastAsia="Times New Roman" w:hAnsi="Myriad Pro" w:cs="Times New Roman"/>
                <w:color w:val="000000"/>
                <w:sz w:val="16"/>
              </w:rPr>
              <w:t>349,539</w:t>
            </w:r>
          </w:p>
        </w:tc>
        <w:tc>
          <w:tcPr>
            <w:tcW w:w="1710" w:type="dxa"/>
            <w:tcBorders>
              <w:top w:val="nil"/>
              <w:left w:val="nil"/>
              <w:bottom w:val="single" w:sz="4" w:space="0" w:color="auto"/>
              <w:right w:val="single" w:sz="4" w:space="0" w:color="auto"/>
            </w:tcBorders>
            <w:shd w:val="clear" w:color="auto" w:fill="auto"/>
            <w:noWrap/>
            <w:vAlign w:val="bottom"/>
            <w:hideMark/>
          </w:tcPr>
          <w:p w:rsidR="00DE1BB1" w:rsidRPr="00180E66" w:rsidRDefault="00DE1BB1" w:rsidP="00DE1BB1">
            <w:pPr>
              <w:spacing w:after="0" w:line="240" w:lineRule="auto"/>
              <w:jc w:val="right"/>
              <w:rPr>
                <w:rFonts w:ascii="Myriad Pro" w:eastAsia="Times New Roman" w:hAnsi="Myriad Pro" w:cs="Times New Roman"/>
                <w:color w:val="000000"/>
                <w:sz w:val="16"/>
              </w:rPr>
            </w:pPr>
            <w:r w:rsidRPr="00CA7CCC">
              <w:rPr>
                <w:rFonts w:ascii="Myriad Pro" w:eastAsia="Times New Roman" w:hAnsi="Myriad Pro" w:cs="Times New Roman"/>
                <w:color w:val="000000"/>
                <w:sz w:val="16"/>
              </w:rPr>
              <w:t>309,539</w:t>
            </w:r>
          </w:p>
        </w:tc>
        <w:tc>
          <w:tcPr>
            <w:tcW w:w="1350" w:type="dxa"/>
            <w:tcBorders>
              <w:top w:val="nil"/>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right"/>
              <w:rPr>
                <w:rFonts w:ascii="Myriad Pro" w:eastAsia="Times New Roman" w:hAnsi="Myriad Pro" w:cs="Times New Roman"/>
                <w:color w:val="000000"/>
                <w:sz w:val="16"/>
              </w:rPr>
            </w:pPr>
            <w:r>
              <w:rPr>
                <w:rFonts w:ascii="Myriad Pro" w:eastAsia="Times New Roman" w:hAnsi="Myriad Pro" w:cs="Times New Roman"/>
                <w:color w:val="000000"/>
                <w:sz w:val="16"/>
              </w:rPr>
              <w:t>78</w:t>
            </w:r>
            <w:r w:rsidRPr="00180E66">
              <w:rPr>
                <w:rFonts w:ascii="Myriad Pro" w:eastAsia="Times New Roman" w:hAnsi="Myriad Pro" w:cs="Times New Roman"/>
                <w:color w:val="000000"/>
                <w:sz w:val="16"/>
              </w:rPr>
              <w:t>%</w:t>
            </w:r>
          </w:p>
        </w:tc>
      </w:tr>
      <w:tr w:rsidR="00DE1BB1" w:rsidRPr="00180E66" w:rsidTr="00DE1BB1">
        <w:trPr>
          <w:trHeight w:val="2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center"/>
              <w:rPr>
                <w:rFonts w:ascii="Myriad Pro" w:eastAsia="Times New Roman" w:hAnsi="Myriad Pro" w:cs="Times New Roman"/>
                <w:color w:val="000000"/>
                <w:sz w:val="16"/>
              </w:rPr>
            </w:pPr>
            <w:r w:rsidRPr="00180E66">
              <w:rPr>
                <w:rFonts w:ascii="Myriad Pro" w:eastAsia="Times New Roman" w:hAnsi="Myriad Pro" w:cs="Times New Roman"/>
                <w:color w:val="000000"/>
                <w:sz w:val="16"/>
              </w:rPr>
              <w:t>DANIDA</w:t>
            </w:r>
          </w:p>
        </w:tc>
        <w:tc>
          <w:tcPr>
            <w:tcW w:w="1890" w:type="dxa"/>
            <w:tcBorders>
              <w:top w:val="nil"/>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center"/>
              <w:rPr>
                <w:rFonts w:ascii="Myriad Pro" w:eastAsia="Times New Roman" w:hAnsi="Myriad Pro" w:cs="Times New Roman"/>
                <w:color w:val="000000"/>
                <w:sz w:val="16"/>
              </w:rPr>
            </w:pPr>
            <w:r>
              <w:rPr>
                <w:rFonts w:ascii="Myriad Pro" w:eastAsia="Times New Roman" w:hAnsi="Myriad Pro" w:cs="Times New Roman"/>
                <w:color w:val="000000"/>
                <w:sz w:val="16"/>
              </w:rPr>
              <w:t>2014</w:t>
            </w:r>
            <w:r w:rsidRPr="00180E66">
              <w:rPr>
                <w:rFonts w:ascii="Myriad Pro" w:eastAsia="Times New Roman" w:hAnsi="Myriad Pro" w:cs="Times New Roman"/>
                <w:color w:val="000000"/>
                <w:sz w:val="16"/>
              </w:rPr>
              <w:t>-2015</w:t>
            </w:r>
          </w:p>
        </w:tc>
        <w:tc>
          <w:tcPr>
            <w:tcW w:w="1890" w:type="dxa"/>
            <w:tcBorders>
              <w:top w:val="nil"/>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right"/>
              <w:rPr>
                <w:rFonts w:ascii="Myriad Pro" w:eastAsia="Times New Roman" w:hAnsi="Myriad Pro" w:cs="Times New Roman"/>
                <w:color w:val="000000"/>
                <w:sz w:val="16"/>
              </w:rPr>
            </w:pPr>
            <w:r w:rsidRPr="00180E66">
              <w:rPr>
                <w:rFonts w:ascii="Myriad Pro" w:eastAsia="Times New Roman" w:hAnsi="Myriad Pro" w:cs="Times New Roman"/>
                <w:color w:val="000000"/>
                <w:sz w:val="16"/>
              </w:rPr>
              <w:t>1,210,279</w:t>
            </w:r>
          </w:p>
        </w:tc>
        <w:tc>
          <w:tcPr>
            <w:tcW w:w="1800" w:type="dxa"/>
            <w:tcBorders>
              <w:top w:val="nil"/>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right"/>
              <w:rPr>
                <w:rFonts w:ascii="Myriad Pro" w:eastAsia="Times New Roman" w:hAnsi="Myriad Pro" w:cs="Times New Roman"/>
                <w:color w:val="000000"/>
                <w:sz w:val="16"/>
              </w:rPr>
            </w:pPr>
            <w:r>
              <w:rPr>
                <w:rFonts w:ascii="Myriad Pro" w:eastAsia="Times New Roman" w:hAnsi="Myriad Pro" w:cs="Times New Roman"/>
                <w:color w:val="000000"/>
                <w:sz w:val="16"/>
              </w:rPr>
              <w:t>-</w:t>
            </w:r>
          </w:p>
        </w:tc>
        <w:tc>
          <w:tcPr>
            <w:tcW w:w="2520" w:type="dxa"/>
            <w:tcBorders>
              <w:top w:val="nil"/>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right"/>
              <w:rPr>
                <w:rFonts w:ascii="Myriad Pro" w:eastAsia="Times New Roman" w:hAnsi="Myriad Pro" w:cs="Times New Roman"/>
                <w:color w:val="000000"/>
                <w:sz w:val="16"/>
              </w:rPr>
            </w:pPr>
            <w:r w:rsidRPr="00180E66">
              <w:rPr>
                <w:rFonts w:ascii="Myriad Pro" w:eastAsia="Times New Roman" w:hAnsi="Myriad Pro" w:cs="Times New Roman"/>
                <w:color w:val="000000"/>
                <w:sz w:val="16"/>
              </w:rPr>
              <w:t>-</w:t>
            </w:r>
          </w:p>
        </w:tc>
        <w:tc>
          <w:tcPr>
            <w:tcW w:w="1710" w:type="dxa"/>
            <w:tcBorders>
              <w:top w:val="nil"/>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right"/>
              <w:rPr>
                <w:rFonts w:ascii="Myriad Pro" w:eastAsia="Times New Roman" w:hAnsi="Myriad Pro" w:cs="Times New Roman"/>
                <w:color w:val="000000"/>
                <w:sz w:val="16"/>
              </w:rPr>
            </w:pPr>
            <w:r w:rsidRPr="00180E66">
              <w:rPr>
                <w:rFonts w:ascii="Myriad Pro" w:eastAsia="Times New Roman" w:hAnsi="Myriad Pro" w:cs="Times New Roman"/>
                <w:color w:val="000000"/>
                <w:sz w:val="16"/>
              </w:rPr>
              <w:t>-</w:t>
            </w:r>
          </w:p>
        </w:tc>
        <w:tc>
          <w:tcPr>
            <w:tcW w:w="1350" w:type="dxa"/>
            <w:tcBorders>
              <w:top w:val="nil"/>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right"/>
              <w:rPr>
                <w:rFonts w:ascii="Myriad Pro" w:eastAsia="Times New Roman" w:hAnsi="Myriad Pro" w:cs="Times New Roman"/>
                <w:color w:val="000000"/>
                <w:sz w:val="16"/>
              </w:rPr>
            </w:pPr>
            <w:r w:rsidRPr="00180E66">
              <w:rPr>
                <w:rFonts w:ascii="Myriad Pro" w:eastAsia="Times New Roman" w:hAnsi="Myriad Pro" w:cs="Times New Roman"/>
                <w:color w:val="000000"/>
                <w:sz w:val="16"/>
              </w:rPr>
              <w:t>0%</w:t>
            </w:r>
          </w:p>
        </w:tc>
      </w:tr>
      <w:tr w:rsidR="00DE1BB1" w:rsidRPr="00180E66" w:rsidTr="00DE1BB1">
        <w:trPr>
          <w:trHeight w:val="314"/>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center"/>
              <w:rPr>
                <w:rFonts w:ascii="Myriad Pro" w:eastAsia="Times New Roman" w:hAnsi="Myriad Pro" w:cs="Times New Roman"/>
                <w:b/>
                <w:bCs/>
                <w:color w:val="000000"/>
                <w:sz w:val="16"/>
              </w:rPr>
            </w:pPr>
            <w:r w:rsidRPr="00180E66">
              <w:rPr>
                <w:rFonts w:ascii="Myriad Pro" w:eastAsia="Times New Roman" w:hAnsi="Myriad Pro" w:cs="Times New Roman"/>
                <w:b/>
                <w:bCs/>
                <w:color w:val="000000"/>
                <w:sz w:val="16"/>
              </w:rPr>
              <w:t>TOTAL</w:t>
            </w:r>
          </w:p>
        </w:tc>
        <w:tc>
          <w:tcPr>
            <w:tcW w:w="1890" w:type="dxa"/>
            <w:tcBorders>
              <w:top w:val="nil"/>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center"/>
              <w:rPr>
                <w:rFonts w:ascii="Myriad Pro" w:eastAsia="Times New Roman" w:hAnsi="Myriad Pro" w:cs="Times New Roman"/>
                <w:b/>
                <w:bCs/>
                <w:color w:val="000000"/>
                <w:sz w:val="16"/>
              </w:rPr>
            </w:pPr>
          </w:p>
        </w:tc>
        <w:tc>
          <w:tcPr>
            <w:tcW w:w="1890" w:type="dxa"/>
            <w:tcBorders>
              <w:top w:val="nil"/>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right"/>
              <w:rPr>
                <w:rFonts w:ascii="Myriad Pro" w:eastAsia="Times New Roman" w:hAnsi="Myriad Pro" w:cs="Times New Roman"/>
                <w:b/>
                <w:bCs/>
                <w:color w:val="000000"/>
                <w:sz w:val="16"/>
              </w:rPr>
            </w:pPr>
            <w:r w:rsidRPr="00180E66">
              <w:rPr>
                <w:rFonts w:ascii="Myriad Pro" w:eastAsia="Times New Roman" w:hAnsi="Myriad Pro" w:cs="Times New Roman"/>
                <w:b/>
                <w:bCs/>
                <w:color w:val="000000"/>
                <w:sz w:val="16"/>
              </w:rPr>
              <w:t>12,746,407</w:t>
            </w:r>
          </w:p>
        </w:tc>
        <w:tc>
          <w:tcPr>
            <w:tcW w:w="1800" w:type="dxa"/>
            <w:tcBorders>
              <w:top w:val="nil"/>
              <w:left w:val="nil"/>
              <w:bottom w:val="single" w:sz="4" w:space="0" w:color="auto"/>
              <w:right w:val="single" w:sz="4" w:space="0" w:color="auto"/>
            </w:tcBorders>
            <w:shd w:val="clear" w:color="auto" w:fill="auto"/>
            <w:noWrap/>
            <w:vAlign w:val="bottom"/>
            <w:hideMark/>
          </w:tcPr>
          <w:p w:rsidR="00DE1BB1" w:rsidRPr="00180E66" w:rsidRDefault="00DE1BB1" w:rsidP="00DE1BB1">
            <w:pPr>
              <w:spacing w:after="0" w:line="240" w:lineRule="auto"/>
              <w:jc w:val="right"/>
              <w:rPr>
                <w:rFonts w:ascii="Myriad Pro" w:eastAsia="Times New Roman" w:hAnsi="Myriad Pro" w:cs="Times New Roman"/>
                <w:b/>
                <w:bCs/>
                <w:color w:val="000000"/>
                <w:sz w:val="16"/>
              </w:rPr>
            </w:pPr>
            <w:r w:rsidRPr="00CA7CCC">
              <w:rPr>
                <w:rFonts w:ascii="Myriad Pro" w:eastAsia="Times New Roman" w:hAnsi="Myriad Pro" w:cs="Times New Roman"/>
                <w:b/>
                <w:bCs/>
                <w:color w:val="000000"/>
                <w:sz w:val="16"/>
              </w:rPr>
              <w:t>5,444,064</w:t>
            </w:r>
          </w:p>
        </w:tc>
        <w:tc>
          <w:tcPr>
            <w:tcW w:w="2520" w:type="dxa"/>
            <w:tcBorders>
              <w:top w:val="nil"/>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right"/>
              <w:rPr>
                <w:rFonts w:ascii="Myriad Pro" w:eastAsia="Times New Roman" w:hAnsi="Myriad Pro" w:cs="Times New Roman"/>
                <w:b/>
                <w:bCs/>
                <w:color w:val="000000"/>
                <w:sz w:val="16"/>
              </w:rPr>
            </w:pPr>
            <w:r w:rsidRPr="00CA7CCC">
              <w:rPr>
                <w:rFonts w:ascii="Myriad Pro" w:eastAsia="Times New Roman" w:hAnsi="Myriad Pro" w:cs="Times New Roman"/>
                <w:b/>
                <w:bCs/>
                <w:color w:val="000000"/>
                <w:sz w:val="16"/>
              </w:rPr>
              <w:t>10,049,398</w:t>
            </w:r>
          </w:p>
        </w:tc>
        <w:tc>
          <w:tcPr>
            <w:tcW w:w="1710" w:type="dxa"/>
            <w:tcBorders>
              <w:top w:val="nil"/>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right"/>
              <w:rPr>
                <w:rFonts w:ascii="Myriad Pro" w:eastAsia="Times New Roman" w:hAnsi="Myriad Pro" w:cs="Times New Roman"/>
                <w:b/>
                <w:bCs/>
                <w:color w:val="000000"/>
                <w:sz w:val="16"/>
              </w:rPr>
            </w:pPr>
            <w:r w:rsidRPr="00CA7CCC">
              <w:rPr>
                <w:rFonts w:ascii="Myriad Pro" w:eastAsia="Times New Roman" w:hAnsi="Myriad Pro" w:cs="Times New Roman"/>
                <w:b/>
                <w:bCs/>
                <w:color w:val="000000"/>
                <w:sz w:val="16"/>
              </w:rPr>
              <w:t>5,242,751</w:t>
            </w:r>
          </w:p>
        </w:tc>
        <w:tc>
          <w:tcPr>
            <w:tcW w:w="1350" w:type="dxa"/>
            <w:tcBorders>
              <w:top w:val="nil"/>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right"/>
              <w:rPr>
                <w:rFonts w:ascii="Myriad Pro" w:eastAsia="Times New Roman" w:hAnsi="Myriad Pro" w:cs="Times New Roman"/>
                <w:b/>
                <w:bCs/>
                <w:color w:val="000000"/>
                <w:sz w:val="16"/>
              </w:rPr>
            </w:pPr>
            <w:r>
              <w:rPr>
                <w:rFonts w:ascii="Myriad Pro" w:eastAsia="Times New Roman" w:hAnsi="Myriad Pro" w:cs="Times New Roman"/>
                <w:b/>
                <w:bCs/>
                <w:color w:val="000000"/>
                <w:sz w:val="16"/>
              </w:rPr>
              <w:t>96</w:t>
            </w:r>
            <w:r w:rsidRPr="00180E66">
              <w:rPr>
                <w:rFonts w:ascii="Myriad Pro" w:eastAsia="Times New Roman" w:hAnsi="Myriad Pro" w:cs="Times New Roman"/>
                <w:b/>
                <w:bCs/>
                <w:color w:val="000000"/>
                <w:sz w:val="16"/>
              </w:rPr>
              <w:t>%</w:t>
            </w:r>
          </w:p>
        </w:tc>
      </w:tr>
      <w:tr w:rsidR="00DE1BB1" w:rsidRPr="00180E66" w:rsidTr="00DE1BB1">
        <w:trPr>
          <w:trHeight w:val="20"/>
        </w:trPr>
        <w:tc>
          <w:tcPr>
            <w:tcW w:w="1890" w:type="dxa"/>
            <w:tcBorders>
              <w:top w:val="nil"/>
              <w:left w:val="nil"/>
              <w:bottom w:val="nil"/>
              <w:right w:val="nil"/>
            </w:tcBorders>
            <w:shd w:val="clear" w:color="auto" w:fill="auto"/>
            <w:noWrap/>
            <w:vAlign w:val="center"/>
            <w:hideMark/>
          </w:tcPr>
          <w:p w:rsidR="00DE1BB1" w:rsidRPr="00180E66" w:rsidRDefault="00DE1BB1" w:rsidP="00DE1BB1">
            <w:pPr>
              <w:spacing w:after="0" w:line="240" w:lineRule="auto"/>
              <w:jc w:val="right"/>
              <w:rPr>
                <w:rFonts w:ascii="Myriad Pro" w:eastAsia="Times New Roman" w:hAnsi="Myriad Pro" w:cs="Times New Roman"/>
                <w:b/>
                <w:bCs/>
                <w:color w:val="000000"/>
                <w:sz w:val="16"/>
              </w:rPr>
            </w:pPr>
          </w:p>
        </w:tc>
        <w:tc>
          <w:tcPr>
            <w:tcW w:w="1890" w:type="dxa"/>
            <w:tcBorders>
              <w:top w:val="nil"/>
              <w:left w:val="nil"/>
              <w:bottom w:val="nil"/>
              <w:right w:val="nil"/>
            </w:tcBorders>
            <w:shd w:val="clear" w:color="auto" w:fill="auto"/>
            <w:noWrap/>
            <w:vAlign w:val="center"/>
            <w:hideMark/>
          </w:tcPr>
          <w:p w:rsidR="00DE1BB1" w:rsidRPr="00180E66" w:rsidRDefault="00DE1BB1" w:rsidP="00DE1BB1">
            <w:pPr>
              <w:spacing w:after="0" w:line="240" w:lineRule="auto"/>
              <w:rPr>
                <w:rFonts w:ascii="Myriad Pro" w:eastAsia="Times New Roman" w:hAnsi="Myriad Pro" w:cs="Times New Roman"/>
                <w:sz w:val="14"/>
                <w:szCs w:val="20"/>
              </w:rPr>
            </w:pPr>
          </w:p>
        </w:tc>
        <w:tc>
          <w:tcPr>
            <w:tcW w:w="1890" w:type="dxa"/>
            <w:tcBorders>
              <w:top w:val="nil"/>
              <w:left w:val="nil"/>
              <w:bottom w:val="nil"/>
              <w:right w:val="nil"/>
            </w:tcBorders>
            <w:shd w:val="clear" w:color="auto" w:fill="auto"/>
            <w:noWrap/>
            <w:vAlign w:val="center"/>
            <w:hideMark/>
          </w:tcPr>
          <w:p w:rsidR="00DE1BB1" w:rsidRPr="00180E66" w:rsidRDefault="00DE1BB1" w:rsidP="00DE1BB1">
            <w:pPr>
              <w:spacing w:after="0" w:line="240" w:lineRule="auto"/>
              <w:jc w:val="center"/>
              <w:rPr>
                <w:rFonts w:ascii="Myriad Pro" w:eastAsia="Times New Roman" w:hAnsi="Myriad Pro" w:cs="Times New Roman"/>
                <w:sz w:val="14"/>
                <w:szCs w:val="20"/>
              </w:rPr>
            </w:pPr>
            <w:r>
              <w:rPr>
                <w:rFonts w:ascii="Myriad Pro" w:eastAsia="Times New Roman" w:hAnsi="Myriad Pro" w:cs="Times New Roman"/>
                <w:sz w:val="14"/>
                <w:szCs w:val="20"/>
              </w:rPr>
              <w:t>66%</w:t>
            </w:r>
          </w:p>
        </w:tc>
        <w:tc>
          <w:tcPr>
            <w:tcW w:w="1800" w:type="dxa"/>
            <w:tcBorders>
              <w:top w:val="nil"/>
              <w:left w:val="nil"/>
              <w:bottom w:val="nil"/>
              <w:right w:val="nil"/>
            </w:tcBorders>
            <w:shd w:val="clear" w:color="auto" w:fill="auto"/>
            <w:noWrap/>
            <w:vAlign w:val="center"/>
            <w:hideMark/>
          </w:tcPr>
          <w:p w:rsidR="00DE1BB1" w:rsidRPr="00180E66" w:rsidRDefault="00DE1BB1" w:rsidP="00DE1BB1">
            <w:pPr>
              <w:spacing w:after="0" w:line="240" w:lineRule="auto"/>
              <w:jc w:val="center"/>
              <w:rPr>
                <w:rFonts w:ascii="Myriad Pro" w:eastAsia="Times New Roman" w:hAnsi="Myriad Pro" w:cs="Times New Roman"/>
                <w:sz w:val="14"/>
                <w:szCs w:val="20"/>
              </w:rPr>
            </w:pPr>
            <w:r>
              <w:rPr>
                <w:rFonts w:ascii="Myriad Pro" w:eastAsia="Times New Roman" w:hAnsi="Myriad Pro" w:cs="Times New Roman"/>
                <w:sz w:val="14"/>
                <w:szCs w:val="20"/>
              </w:rPr>
              <w:t xml:space="preserve"> 70%</w:t>
            </w:r>
          </w:p>
        </w:tc>
        <w:tc>
          <w:tcPr>
            <w:tcW w:w="2520" w:type="dxa"/>
            <w:tcBorders>
              <w:top w:val="nil"/>
              <w:left w:val="nil"/>
              <w:bottom w:val="nil"/>
              <w:right w:val="nil"/>
            </w:tcBorders>
            <w:shd w:val="clear" w:color="auto" w:fill="auto"/>
            <w:noWrap/>
            <w:vAlign w:val="center"/>
            <w:hideMark/>
          </w:tcPr>
          <w:p w:rsidR="00DE1BB1" w:rsidRPr="00180E66" w:rsidRDefault="00DE1BB1" w:rsidP="00DE1BB1">
            <w:pPr>
              <w:spacing w:after="0" w:line="240" w:lineRule="auto"/>
              <w:jc w:val="center"/>
              <w:rPr>
                <w:rFonts w:ascii="Myriad Pro" w:eastAsia="Times New Roman" w:hAnsi="Myriad Pro" w:cs="Times New Roman"/>
                <w:sz w:val="14"/>
                <w:szCs w:val="20"/>
              </w:rPr>
            </w:pPr>
            <w:r>
              <w:rPr>
                <w:rFonts w:ascii="Myriad Pro" w:eastAsia="Times New Roman" w:hAnsi="Myriad Pro" w:cs="Times New Roman"/>
                <w:sz w:val="14"/>
                <w:szCs w:val="20"/>
              </w:rPr>
              <w:t xml:space="preserve">              78%</w:t>
            </w:r>
          </w:p>
        </w:tc>
        <w:tc>
          <w:tcPr>
            <w:tcW w:w="1710" w:type="dxa"/>
            <w:tcBorders>
              <w:top w:val="nil"/>
              <w:left w:val="nil"/>
              <w:bottom w:val="nil"/>
              <w:right w:val="nil"/>
            </w:tcBorders>
            <w:shd w:val="clear" w:color="auto" w:fill="auto"/>
            <w:noWrap/>
            <w:vAlign w:val="center"/>
            <w:hideMark/>
          </w:tcPr>
          <w:p w:rsidR="00DE1BB1" w:rsidRPr="00180E66" w:rsidRDefault="00DE1BB1" w:rsidP="00DE1BB1">
            <w:pPr>
              <w:spacing w:after="0" w:line="240" w:lineRule="auto"/>
              <w:rPr>
                <w:rFonts w:ascii="Myriad Pro" w:eastAsia="Times New Roman" w:hAnsi="Myriad Pro" w:cs="Times New Roman"/>
                <w:sz w:val="14"/>
                <w:szCs w:val="20"/>
              </w:rPr>
            </w:pPr>
          </w:p>
        </w:tc>
        <w:tc>
          <w:tcPr>
            <w:tcW w:w="1350" w:type="dxa"/>
            <w:tcBorders>
              <w:top w:val="nil"/>
              <w:left w:val="nil"/>
              <w:bottom w:val="nil"/>
              <w:right w:val="nil"/>
            </w:tcBorders>
            <w:shd w:val="clear" w:color="auto" w:fill="auto"/>
            <w:noWrap/>
            <w:vAlign w:val="center"/>
            <w:hideMark/>
          </w:tcPr>
          <w:p w:rsidR="00DE1BB1" w:rsidRPr="00180E66" w:rsidRDefault="00DE1BB1" w:rsidP="00DE1BB1">
            <w:pPr>
              <w:spacing w:after="0" w:line="240" w:lineRule="auto"/>
              <w:rPr>
                <w:rFonts w:ascii="Myriad Pro" w:eastAsia="Times New Roman" w:hAnsi="Myriad Pro" w:cs="Times New Roman"/>
                <w:sz w:val="14"/>
                <w:szCs w:val="20"/>
              </w:rPr>
            </w:pPr>
          </w:p>
        </w:tc>
      </w:tr>
      <w:tr w:rsidR="00DE1BB1" w:rsidRPr="00180E66" w:rsidTr="00DE1BB1">
        <w:trPr>
          <w:trHeight w:val="20"/>
        </w:trPr>
        <w:tc>
          <w:tcPr>
            <w:tcW w:w="5670" w:type="dxa"/>
            <w:gridSpan w:val="3"/>
            <w:tcBorders>
              <w:top w:val="nil"/>
              <w:left w:val="nil"/>
              <w:bottom w:val="nil"/>
              <w:right w:val="nil"/>
            </w:tcBorders>
            <w:shd w:val="clear" w:color="auto" w:fill="auto"/>
            <w:noWrap/>
            <w:vAlign w:val="center"/>
            <w:hideMark/>
          </w:tcPr>
          <w:p w:rsidR="00DE1BB1" w:rsidRPr="00180E66" w:rsidRDefault="00DE1BB1" w:rsidP="00DE1BB1">
            <w:pPr>
              <w:spacing w:after="0" w:line="240" w:lineRule="auto"/>
              <w:rPr>
                <w:rFonts w:ascii="Myriad Pro" w:eastAsia="Times New Roman" w:hAnsi="Myriad Pro" w:cs="Times New Roman"/>
                <w:b/>
                <w:bCs/>
                <w:color w:val="000000"/>
                <w:sz w:val="16"/>
              </w:rPr>
            </w:pPr>
            <w:r w:rsidRPr="00180E66">
              <w:rPr>
                <w:rFonts w:ascii="Myriad Pro" w:eastAsia="Times New Roman" w:hAnsi="Myriad Pro" w:cs="Times New Roman"/>
                <w:b/>
                <w:bCs/>
                <w:color w:val="000000"/>
                <w:sz w:val="16"/>
              </w:rPr>
              <w:t xml:space="preserve">FINANCIAL SUMMARY - OPERATIONS </w:t>
            </w:r>
          </w:p>
        </w:tc>
        <w:tc>
          <w:tcPr>
            <w:tcW w:w="1800" w:type="dxa"/>
            <w:tcBorders>
              <w:top w:val="nil"/>
              <w:left w:val="nil"/>
              <w:bottom w:val="nil"/>
              <w:right w:val="nil"/>
            </w:tcBorders>
            <w:shd w:val="clear" w:color="auto" w:fill="auto"/>
            <w:noWrap/>
            <w:vAlign w:val="center"/>
            <w:hideMark/>
          </w:tcPr>
          <w:p w:rsidR="00DE1BB1" w:rsidRPr="00180E66" w:rsidRDefault="00DE1BB1" w:rsidP="00DE1BB1">
            <w:pPr>
              <w:spacing w:after="0" w:line="240" w:lineRule="auto"/>
              <w:rPr>
                <w:rFonts w:ascii="Myriad Pro" w:eastAsia="Times New Roman" w:hAnsi="Myriad Pro" w:cs="Times New Roman"/>
                <w:b/>
                <w:bCs/>
                <w:color w:val="000000"/>
                <w:sz w:val="16"/>
              </w:rPr>
            </w:pPr>
          </w:p>
        </w:tc>
        <w:tc>
          <w:tcPr>
            <w:tcW w:w="2520" w:type="dxa"/>
            <w:tcBorders>
              <w:top w:val="nil"/>
              <w:left w:val="nil"/>
              <w:bottom w:val="nil"/>
              <w:right w:val="nil"/>
            </w:tcBorders>
            <w:shd w:val="clear" w:color="auto" w:fill="auto"/>
            <w:noWrap/>
            <w:vAlign w:val="center"/>
            <w:hideMark/>
          </w:tcPr>
          <w:p w:rsidR="00DE1BB1" w:rsidRPr="00180E66" w:rsidRDefault="00DE1BB1" w:rsidP="00DE1BB1">
            <w:pPr>
              <w:spacing w:after="0" w:line="240" w:lineRule="auto"/>
              <w:rPr>
                <w:rFonts w:ascii="Myriad Pro" w:eastAsia="Times New Roman" w:hAnsi="Myriad Pro" w:cs="Times New Roman"/>
                <w:sz w:val="14"/>
                <w:szCs w:val="20"/>
              </w:rPr>
            </w:pPr>
          </w:p>
        </w:tc>
        <w:tc>
          <w:tcPr>
            <w:tcW w:w="1710" w:type="dxa"/>
            <w:tcBorders>
              <w:top w:val="nil"/>
              <w:left w:val="nil"/>
              <w:bottom w:val="nil"/>
              <w:right w:val="nil"/>
            </w:tcBorders>
            <w:shd w:val="clear" w:color="auto" w:fill="auto"/>
            <w:noWrap/>
            <w:vAlign w:val="center"/>
            <w:hideMark/>
          </w:tcPr>
          <w:p w:rsidR="00DE1BB1" w:rsidRPr="00180E66" w:rsidRDefault="00DE1BB1" w:rsidP="00DE1BB1">
            <w:pPr>
              <w:spacing w:after="0" w:line="240" w:lineRule="auto"/>
              <w:rPr>
                <w:rFonts w:ascii="Myriad Pro" w:eastAsia="Times New Roman" w:hAnsi="Myriad Pro" w:cs="Times New Roman"/>
                <w:sz w:val="14"/>
                <w:szCs w:val="20"/>
              </w:rPr>
            </w:pPr>
          </w:p>
        </w:tc>
        <w:tc>
          <w:tcPr>
            <w:tcW w:w="1350" w:type="dxa"/>
            <w:tcBorders>
              <w:top w:val="nil"/>
              <w:left w:val="nil"/>
              <w:bottom w:val="nil"/>
              <w:right w:val="nil"/>
            </w:tcBorders>
            <w:shd w:val="clear" w:color="auto" w:fill="auto"/>
            <w:noWrap/>
            <w:vAlign w:val="center"/>
            <w:hideMark/>
          </w:tcPr>
          <w:p w:rsidR="00DE1BB1" w:rsidRPr="00180E66" w:rsidRDefault="00DE1BB1" w:rsidP="00DE1BB1">
            <w:pPr>
              <w:spacing w:after="0" w:line="240" w:lineRule="auto"/>
              <w:rPr>
                <w:rFonts w:ascii="Myriad Pro" w:eastAsia="Times New Roman" w:hAnsi="Myriad Pro" w:cs="Times New Roman"/>
                <w:sz w:val="14"/>
                <w:szCs w:val="20"/>
              </w:rPr>
            </w:pPr>
          </w:p>
        </w:tc>
      </w:tr>
      <w:tr w:rsidR="00DE1BB1" w:rsidRPr="00180E66" w:rsidTr="00DE1BB1">
        <w:trPr>
          <w:trHeight w:val="2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center"/>
              <w:rPr>
                <w:rFonts w:ascii="Myriad Pro" w:eastAsia="Times New Roman" w:hAnsi="Myriad Pro" w:cs="Times New Roman"/>
                <w:b/>
                <w:bCs/>
                <w:color w:val="000000"/>
                <w:sz w:val="16"/>
              </w:rPr>
            </w:pPr>
            <w:r w:rsidRPr="00180E66">
              <w:rPr>
                <w:rFonts w:ascii="Myriad Pro" w:eastAsia="Times New Roman" w:hAnsi="Myriad Pro" w:cs="Times New Roman"/>
                <w:b/>
                <w:bCs/>
                <w:color w:val="000000"/>
                <w:sz w:val="16"/>
              </w:rPr>
              <w:t>DONOR</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center"/>
              <w:rPr>
                <w:rFonts w:ascii="Myriad Pro" w:eastAsia="Times New Roman" w:hAnsi="Myriad Pro" w:cs="Times New Roman"/>
                <w:b/>
                <w:bCs/>
                <w:color w:val="000000"/>
                <w:sz w:val="16"/>
              </w:rPr>
            </w:pPr>
            <w:r w:rsidRPr="00180E66">
              <w:rPr>
                <w:rFonts w:ascii="Myriad Pro" w:eastAsia="Times New Roman" w:hAnsi="Myriad Pro" w:cs="Times New Roman"/>
                <w:b/>
                <w:bCs/>
                <w:color w:val="000000"/>
                <w:sz w:val="16"/>
              </w:rPr>
              <w:t>DURATION</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center"/>
              <w:rPr>
                <w:rFonts w:ascii="Myriad Pro" w:eastAsia="Times New Roman" w:hAnsi="Myriad Pro" w:cs="Times New Roman"/>
                <w:b/>
                <w:bCs/>
                <w:color w:val="000000"/>
                <w:sz w:val="16"/>
              </w:rPr>
            </w:pPr>
            <w:r w:rsidRPr="00180E66">
              <w:rPr>
                <w:rFonts w:ascii="Myriad Pro" w:eastAsia="Times New Roman" w:hAnsi="Myriad Pro" w:cs="Times New Roman"/>
                <w:b/>
                <w:bCs/>
                <w:color w:val="000000"/>
                <w:sz w:val="16"/>
              </w:rPr>
              <w:t>TOTAL ALLOCATION</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center"/>
              <w:rPr>
                <w:rFonts w:ascii="Myriad Pro" w:eastAsia="Times New Roman" w:hAnsi="Myriad Pro" w:cs="Times New Roman"/>
                <w:b/>
                <w:bCs/>
                <w:color w:val="000000"/>
                <w:sz w:val="16"/>
              </w:rPr>
            </w:pPr>
            <w:r w:rsidRPr="00180E66">
              <w:rPr>
                <w:rFonts w:ascii="Myriad Pro" w:eastAsia="Times New Roman" w:hAnsi="Myriad Pro" w:cs="Times New Roman"/>
                <w:b/>
                <w:bCs/>
                <w:color w:val="000000"/>
                <w:sz w:val="16"/>
              </w:rPr>
              <w:t>2014 Budget</w:t>
            </w:r>
          </w:p>
        </w:tc>
        <w:tc>
          <w:tcPr>
            <w:tcW w:w="2520" w:type="dxa"/>
            <w:tcBorders>
              <w:top w:val="single" w:sz="4" w:space="0" w:color="auto"/>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center"/>
              <w:rPr>
                <w:rFonts w:ascii="Myriad Pro" w:eastAsia="Times New Roman" w:hAnsi="Myriad Pro" w:cs="Times New Roman"/>
                <w:b/>
                <w:bCs/>
                <w:color w:val="000000"/>
                <w:sz w:val="16"/>
              </w:rPr>
            </w:pPr>
            <w:r w:rsidRPr="00180E66">
              <w:rPr>
                <w:rFonts w:ascii="Myriad Pro" w:eastAsia="Times New Roman" w:hAnsi="Myriad Pro" w:cs="Times New Roman"/>
                <w:b/>
                <w:bCs/>
                <w:color w:val="000000"/>
                <w:sz w:val="16"/>
              </w:rPr>
              <w:t>CUMULATIVE DELIVERY (JAN-DECEMBER 2013-2014)</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center"/>
              <w:rPr>
                <w:rFonts w:ascii="Myriad Pro" w:eastAsia="Times New Roman" w:hAnsi="Myriad Pro" w:cs="Times New Roman"/>
                <w:b/>
                <w:bCs/>
                <w:color w:val="000000"/>
                <w:sz w:val="16"/>
              </w:rPr>
            </w:pPr>
            <w:r>
              <w:rPr>
                <w:rFonts w:ascii="Myriad Pro" w:eastAsia="Times New Roman" w:hAnsi="Myriad Pro" w:cs="Times New Roman"/>
                <w:b/>
                <w:bCs/>
                <w:color w:val="000000"/>
                <w:sz w:val="16"/>
              </w:rPr>
              <w:t>DELIVERY (JAN-DEC</w:t>
            </w:r>
            <w:r w:rsidRPr="00180E66">
              <w:rPr>
                <w:rFonts w:ascii="Myriad Pro" w:eastAsia="Times New Roman" w:hAnsi="Myriad Pro" w:cs="Times New Roman"/>
                <w:b/>
                <w:bCs/>
                <w:color w:val="000000"/>
                <w:sz w:val="16"/>
              </w:rPr>
              <w:t xml:space="preserve"> 2014)</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center"/>
              <w:rPr>
                <w:rFonts w:ascii="Myriad Pro" w:eastAsia="Times New Roman" w:hAnsi="Myriad Pro" w:cs="Times New Roman"/>
                <w:b/>
                <w:bCs/>
                <w:color w:val="000000"/>
                <w:sz w:val="16"/>
              </w:rPr>
            </w:pPr>
            <w:r w:rsidRPr="00180E66">
              <w:rPr>
                <w:rFonts w:ascii="Myriad Pro" w:eastAsia="Times New Roman" w:hAnsi="Myriad Pro" w:cs="Times New Roman"/>
                <w:b/>
                <w:bCs/>
                <w:color w:val="000000"/>
                <w:sz w:val="16"/>
              </w:rPr>
              <w:t>DELIVERY AS % OF 2014 ALLOCATION</w:t>
            </w:r>
          </w:p>
        </w:tc>
      </w:tr>
      <w:tr w:rsidR="00DE1BB1" w:rsidRPr="00180E66" w:rsidTr="00DE1BB1">
        <w:trPr>
          <w:trHeight w:val="2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center"/>
              <w:rPr>
                <w:rFonts w:ascii="Myriad Pro" w:eastAsia="Times New Roman" w:hAnsi="Myriad Pro" w:cs="Times New Roman"/>
                <w:color w:val="000000"/>
                <w:sz w:val="16"/>
              </w:rPr>
            </w:pPr>
            <w:r w:rsidRPr="00180E66">
              <w:rPr>
                <w:rFonts w:ascii="Myriad Pro" w:eastAsia="Times New Roman" w:hAnsi="Myriad Pro" w:cs="Times New Roman"/>
                <w:color w:val="000000"/>
                <w:sz w:val="16"/>
              </w:rPr>
              <w:t>GOVT. JAPAN</w:t>
            </w:r>
          </w:p>
        </w:tc>
        <w:tc>
          <w:tcPr>
            <w:tcW w:w="1890" w:type="dxa"/>
            <w:tcBorders>
              <w:top w:val="nil"/>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center"/>
              <w:rPr>
                <w:rFonts w:ascii="Myriad Pro" w:eastAsia="Times New Roman" w:hAnsi="Myriad Pro" w:cs="Times New Roman"/>
                <w:color w:val="000000"/>
                <w:sz w:val="16"/>
              </w:rPr>
            </w:pPr>
            <w:r>
              <w:rPr>
                <w:rFonts w:ascii="Myriad Pro" w:eastAsia="Times New Roman" w:hAnsi="Myriad Pro" w:cs="Times New Roman"/>
                <w:color w:val="000000"/>
                <w:sz w:val="16"/>
              </w:rPr>
              <w:t>2013-2015</w:t>
            </w:r>
          </w:p>
        </w:tc>
        <w:tc>
          <w:tcPr>
            <w:tcW w:w="1890" w:type="dxa"/>
            <w:tcBorders>
              <w:top w:val="nil"/>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right"/>
              <w:rPr>
                <w:rFonts w:ascii="Myriad Pro" w:eastAsia="Times New Roman" w:hAnsi="Myriad Pro" w:cs="Times New Roman"/>
                <w:color w:val="000000"/>
                <w:sz w:val="16"/>
              </w:rPr>
            </w:pPr>
            <w:r w:rsidRPr="00180E66">
              <w:rPr>
                <w:rFonts w:ascii="Myriad Pro" w:eastAsia="Times New Roman" w:hAnsi="Myriad Pro" w:cs="Times New Roman"/>
                <w:color w:val="000000"/>
                <w:sz w:val="16"/>
              </w:rPr>
              <w:t>1,516,350</w:t>
            </w:r>
          </w:p>
        </w:tc>
        <w:tc>
          <w:tcPr>
            <w:tcW w:w="1800" w:type="dxa"/>
            <w:tcBorders>
              <w:top w:val="nil"/>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right"/>
              <w:rPr>
                <w:rFonts w:ascii="Myriad Pro" w:eastAsia="Times New Roman" w:hAnsi="Myriad Pro" w:cs="Times New Roman"/>
                <w:color w:val="000000"/>
                <w:sz w:val="16"/>
              </w:rPr>
            </w:pPr>
            <w:r w:rsidRPr="00180E66">
              <w:rPr>
                <w:rFonts w:ascii="Myriad Pro" w:eastAsia="Times New Roman" w:hAnsi="Myriad Pro" w:cs="Times New Roman"/>
                <w:color w:val="000000"/>
                <w:sz w:val="16"/>
              </w:rPr>
              <w:t>672,885</w:t>
            </w:r>
          </w:p>
        </w:tc>
        <w:tc>
          <w:tcPr>
            <w:tcW w:w="2520" w:type="dxa"/>
            <w:tcBorders>
              <w:top w:val="nil"/>
              <w:left w:val="nil"/>
              <w:bottom w:val="single" w:sz="4" w:space="0" w:color="auto"/>
              <w:right w:val="single" w:sz="4" w:space="0" w:color="auto"/>
            </w:tcBorders>
            <w:shd w:val="clear" w:color="auto" w:fill="auto"/>
            <w:noWrap/>
            <w:vAlign w:val="bottom"/>
            <w:hideMark/>
          </w:tcPr>
          <w:p w:rsidR="00DE1BB1" w:rsidRPr="00180E66" w:rsidRDefault="00DE1BB1" w:rsidP="00DE1BB1">
            <w:pPr>
              <w:spacing w:after="0" w:line="240" w:lineRule="auto"/>
              <w:jc w:val="right"/>
              <w:rPr>
                <w:rFonts w:ascii="Myriad Pro" w:eastAsia="Times New Roman" w:hAnsi="Myriad Pro" w:cs="Times New Roman"/>
                <w:color w:val="000000"/>
                <w:sz w:val="16"/>
              </w:rPr>
            </w:pPr>
            <w:r w:rsidRPr="00CA7CCC">
              <w:rPr>
                <w:rFonts w:ascii="Myriad Pro" w:eastAsia="Times New Roman" w:hAnsi="Myriad Pro" w:cs="Times New Roman"/>
                <w:color w:val="000000"/>
                <w:sz w:val="16"/>
              </w:rPr>
              <w:t xml:space="preserve">                             1,484,954 </w:t>
            </w:r>
          </w:p>
        </w:tc>
        <w:tc>
          <w:tcPr>
            <w:tcW w:w="1710" w:type="dxa"/>
            <w:tcBorders>
              <w:top w:val="nil"/>
              <w:left w:val="nil"/>
              <w:bottom w:val="single" w:sz="4" w:space="0" w:color="auto"/>
              <w:right w:val="single" w:sz="4" w:space="0" w:color="auto"/>
            </w:tcBorders>
            <w:shd w:val="clear" w:color="auto" w:fill="auto"/>
            <w:noWrap/>
            <w:vAlign w:val="bottom"/>
            <w:hideMark/>
          </w:tcPr>
          <w:p w:rsidR="00DE1BB1" w:rsidRPr="00180E66" w:rsidRDefault="00DE1BB1" w:rsidP="00DE1BB1">
            <w:pPr>
              <w:spacing w:after="0" w:line="240" w:lineRule="auto"/>
              <w:jc w:val="right"/>
              <w:rPr>
                <w:rFonts w:ascii="Myriad Pro" w:eastAsia="Times New Roman" w:hAnsi="Myriad Pro" w:cs="Times New Roman"/>
                <w:color w:val="000000"/>
                <w:sz w:val="16"/>
              </w:rPr>
            </w:pPr>
            <w:r w:rsidRPr="00CA7CCC">
              <w:rPr>
                <w:rFonts w:ascii="Myriad Pro" w:eastAsia="Times New Roman" w:hAnsi="Myriad Pro" w:cs="Times New Roman"/>
                <w:color w:val="000000"/>
                <w:sz w:val="16"/>
              </w:rPr>
              <w:t xml:space="preserve">                641,489 </w:t>
            </w:r>
          </w:p>
        </w:tc>
        <w:tc>
          <w:tcPr>
            <w:tcW w:w="1350" w:type="dxa"/>
            <w:tcBorders>
              <w:top w:val="nil"/>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right"/>
              <w:rPr>
                <w:rFonts w:ascii="Myriad Pro" w:eastAsia="Times New Roman" w:hAnsi="Myriad Pro" w:cs="Times New Roman"/>
                <w:color w:val="000000"/>
                <w:sz w:val="16"/>
              </w:rPr>
            </w:pPr>
            <w:r>
              <w:rPr>
                <w:rFonts w:ascii="Myriad Pro" w:eastAsia="Times New Roman" w:hAnsi="Myriad Pro" w:cs="Times New Roman"/>
                <w:color w:val="000000"/>
                <w:sz w:val="16"/>
              </w:rPr>
              <w:t>95</w:t>
            </w:r>
            <w:r w:rsidRPr="00180E66">
              <w:rPr>
                <w:rFonts w:ascii="Myriad Pro" w:eastAsia="Times New Roman" w:hAnsi="Myriad Pro" w:cs="Times New Roman"/>
                <w:color w:val="000000"/>
                <w:sz w:val="16"/>
              </w:rPr>
              <w:t>%</w:t>
            </w:r>
          </w:p>
        </w:tc>
      </w:tr>
      <w:tr w:rsidR="00DE1BB1" w:rsidRPr="00180E66" w:rsidTr="00DE1BB1">
        <w:trPr>
          <w:trHeight w:val="2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center"/>
              <w:rPr>
                <w:rFonts w:ascii="Myriad Pro" w:eastAsia="Times New Roman" w:hAnsi="Myriad Pro" w:cs="Times New Roman"/>
                <w:color w:val="000000"/>
                <w:sz w:val="16"/>
              </w:rPr>
            </w:pPr>
            <w:r w:rsidRPr="00180E66">
              <w:rPr>
                <w:rFonts w:ascii="Myriad Pro" w:eastAsia="Times New Roman" w:hAnsi="Myriad Pro" w:cs="Times New Roman"/>
                <w:color w:val="000000"/>
                <w:sz w:val="16"/>
              </w:rPr>
              <w:t>UNDP</w:t>
            </w:r>
          </w:p>
        </w:tc>
        <w:tc>
          <w:tcPr>
            <w:tcW w:w="1890" w:type="dxa"/>
            <w:tcBorders>
              <w:top w:val="nil"/>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center"/>
              <w:rPr>
                <w:rFonts w:ascii="Myriad Pro" w:eastAsia="Times New Roman" w:hAnsi="Myriad Pro" w:cs="Times New Roman"/>
                <w:color w:val="000000"/>
                <w:sz w:val="16"/>
              </w:rPr>
            </w:pPr>
            <w:r w:rsidRPr="00180E66">
              <w:rPr>
                <w:rFonts w:ascii="Myriad Pro" w:eastAsia="Times New Roman" w:hAnsi="Myriad Pro" w:cs="Times New Roman"/>
                <w:color w:val="000000"/>
                <w:sz w:val="16"/>
              </w:rPr>
              <w:t>2013-2015</w:t>
            </w:r>
          </w:p>
        </w:tc>
        <w:tc>
          <w:tcPr>
            <w:tcW w:w="1890" w:type="dxa"/>
            <w:tcBorders>
              <w:top w:val="nil"/>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right"/>
              <w:rPr>
                <w:rFonts w:ascii="Myriad Pro" w:eastAsia="Times New Roman" w:hAnsi="Myriad Pro" w:cs="Times New Roman"/>
                <w:color w:val="000000"/>
                <w:sz w:val="16"/>
              </w:rPr>
            </w:pPr>
            <w:r w:rsidRPr="00CA7CCC">
              <w:rPr>
                <w:rFonts w:ascii="Myriad Pro" w:eastAsia="Times New Roman" w:hAnsi="Myriad Pro" w:cs="Times New Roman"/>
                <w:color w:val="000000"/>
                <w:sz w:val="16"/>
              </w:rPr>
              <w:t>4,053,811</w:t>
            </w:r>
          </w:p>
        </w:tc>
        <w:tc>
          <w:tcPr>
            <w:tcW w:w="1800" w:type="dxa"/>
            <w:tcBorders>
              <w:top w:val="nil"/>
              <w:left w:val="nil"/>
              <w:bottom w:val="single" w:sz="4" w:space="0" w:color="auto"/>
              <w:right w:val="single" w:sz="4" w:space="0" w:color="auto"/>
            </w:tcBorders>
            <w:shd w:val="clear" w:color="auto" w:fill="auto"/>
            <w:noWrap/>
            <w:vAlign w:val="bottom"/>
            <w:hideMark/>
          </w:tcPr>
          <w:p w:rsidR="00DE1BB1" w:rsidRPr="00180E66" w:rsidRDefault="00DE1BB1" w:rsidP="00DE1BB1">
            <w:pPr>
              <w:spacing w:after="0" w:line="240" w:lineRule="auto"/>
              <w:jc w:val="right"/>
              <w:rPr>
                <w:rFonts w:ascii="Myriad Pro" w:eastAsia="Times New Roman" w:hAnsi="Myriad Pro" w:cs="Times New Roman"/>
                <w:color w:val="000000"/>
                <w:sz w:val="16"/>
              </w:rPr>
            </w:pPr>
            <w:r w:rsidRPr="00CA7CCC">
              <w:rPr>
                <w:rFonts w:ascii="Myriad Pro" w:eastAsia="Times New Roman" w:hAnsi="Myriad Pro" w:cs="Times New Roman"/>
                <w:color w:val="000000"/>
                <w:sz w:val="16"/>
              </w:rPr>
              <w:t>1,247,272</w:t>
            </w:r>
          </w:p>
        </w:tc>
        <w:tc>
          <w:tcPr>
            <w:tcW w:w="2520" w:type="dxa"/>
            <w:tcBorders>
              <w:top w:val="nil"/>
              <w:left w:val="nil"/>
              <w:bottom w:val="single" w:sz="4" w:space="0" w:color="auto"/>
              <w:right w:val="single" w:sz="4" w:space="0" w:color="auto"/>
            </w:tcBorders>
            <w:shd w:val="clear" w:color="auto" w:fill="auto"/>
            <w:noWrap/>
            <w:vAlign w:val="bottom"/>
            <w:hideMark/>
          </w:tcPr>
          <w:p w:rsidR="00DE1BB1" w:rsidRPr="00180E66" w:rsidRDefault="00DE1BB1" w:rsidP="00DE1BB1">
            <w:pPr>
              <w:spacing w:after="0" w:line="240" w:lineRule="auto"/>
              <w:jc w:val="right"/>
              <w:rPr>
                <w:rFonts w:ascii="Myriad Pro" w:eastAsia="Times New Roman" w:hAnsi="Myriad Pro" w:cs="Times New Roman"/>
                <w:color w:val="000000"/>
                <w:sz w:val="16"/>
              </w:rPr>
            </w:pPr>
            <w:r w:rsidRPr="00CA7CCC">
              <w:rPr>
                <w:rFonts w:ascii="Myriad Pro" w:eastAsia="Times New Roman" w:hAnsi="Myriad Pro" w:cs="Times New Roman"/>
                <w:color w:val="000000"/>
                <w:sz w:val="16"/>
              </w:rPr>
              <w:t xml:space="preserve">                                 866,004 </w:t>
            </w:r>
          </w:p>
        </w:tc>
        <w:tc>
          <w:tcPr>
            <w:tcW w:w="1710" w:type="dxa"/>
            <w:tcBorders>
              <w:top w:val="nil"/>
              <w:left w:val="nil"/>
              <w:bottom w:val="single" w:sz="4" w:space="0" w:color="auto"/>
              <w:right w:val="single" w:sz="4" w:space="0" w:color="auto"/>
            </w:tcBorders>
            <w:shd w:val="clear" w:color="auto" w:fill="auto"/>
            <w:noWrap/>
            <w:vAlign w:val="bottom"/>
            <w:hideMark/>
          </w:tcPr>
          <w:p w:rsidR="00DE1BB1" w:rsidRPr="00180E66" w:rsidRDefault="00DE1BB1" w:rsidP="00DE1BB1">
            <w:pPr>
              <w:spacing w:after="0" w:line="240" w:lineRule="auto"/>
              <w:jc w:val="right"/>
              <w:rPr>
                <w:rFonts w:ascii="Myriad Pro" w:eastAsia="Times New Roman" w:hAnsi="Myriad Pro" w:cs="Times New Roman"/>
                <w:color w:val="000000"/>
                <w:sz w:val="16"/>
              </w:rPr>
            </w:pPr>
            <w:r w:rsidRPr="00CA7CCC">
              <w:rPr>
                <w:rFonts w:ascii="Myriad Pro" w:eastAsia="Times New Roman" w:hAnsi="Myriad Pro" w:cs="Times New Roman"/>
                <w:color w:val="000000"/>
                <w:sz w:val="16"/>
              </w:rPr>
              <w:t xml:space="preserve">                801,575 </w:t>
            </w:r>
          </w:p>
        </w:tc>
        <w:tc>
          <w:tcPr>
            <w:tcW w:w="1350" w:type="dxa"/>
            <w:tcBorders>
              <w:top w:val="nil"/>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right"/>
              <w:rPr>
                <w:rFonts w:ascii="Myriad Pro" w:eastAsia="Times New Roman" w:hAnsi="Myriad Pro" w:cs="Times New Roman"/>
                <w:color w:val="000000"/>
                <w:sz w:val="16"/>
              </w:rPr>
            </w:pPr>
            <w:r>
              <w:rPr>
                <w:rFonts w:ascii="Myriad Pro" w:eastAsia="Times New Roman" w:hAnsi="Myriad Pro" w:cs="Times New Roman"/>
                <w:color w:val="000000"/>
                <w:sz w:val="16"/>
              </w:rPr>
              <w:t>64</w:t>
            </w:r>
            <w:r w:rsidRPr="00180E66">
              <w:rPr>
                <w:rFonts w:ascii="Myriad Pro" w:eastAsia="Times New Roman" w:hAnsi="Myriad Pro" w:cs="Times New Roman"/>
                <w:color w:val="000000"/>
                <w:sz w:val="16"/>
              </w:rPr>
              <w:t>%</w:t>
            </w:r>
          </w:p>
        </w:tc>
      </w:tr>
      <w:tr w:rsidR="00DE1BB1" w:rsidRPr="00180E66" w:rsidTr="00DE1BB1">
        <w:trPr>
          <w:trHeight w:val="2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center"/>
              <w:rPr>
                <w:rFonts w:ascii="Myriad Pro" w:eastAsia="Times New Roman" w:hAnsi="Myriad Pro" w:cs="Times New Roman"/>
                <w:color w:val="000000"/>
                <w:sz w:val="16"/>
              </w:rPr>
            </w:pPr>
            <w:r w:rsidRPr="00180E66">
              <w:rPr>
                <w:rFonts w:ascii="Myriad Pro" w:eastAsia="Times New Roman" w:hAnsi="Myriad Pro" w:cs="Times New Roman"/>
                <w:color w:val="000000"/>
                <w:sz w:val="16"/>
              </w:rPr>
              <w:t>UNDP BCPR</w:t>
            </w:r>
          </w:p>
        </w:tc>
        <w:tc>
          <w:tcPr>
            <w:tcW w:w="1890" w:type="dxa"/>
            <w:tcBorders>
              <w:top w:val="nil"/>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center"/>
              <w:rPr>
                <w:rFonts w:ascii="Myriad Pro" w:eastAsia="Times New Roman" w:hAnsi="Myriad Pro" w:cs="Times New Roman"/>
                <w:color w:val="000000"/>
                <w:sz w:val="16"/>
              </w:rPr>
            </w:pPr>
            <w:r w:rsidRPr="00180E66">
              <w:rPr>
                <w:rFonts w:ascii="Myriad Pro" w:eastAsia="Times New Roman" w:hAnsi="Myriad Pro" w:cs="Times New Roman"/>
                <w:color w:val="000000"/>
                <w:sz w:val="16"/>
              </w:rPr>
              <w:t>2013-2015</w:t>
            </w:r>
          </w:p>
        </w:tc>
        <w:tc>
          <w:tcPr>
            <w:tcW w:w="1890" w:type="dxa"/>
            <w:tcBorders>
              <w:top w:val="nil"/>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right"/>
              <w:rPr>
                <w:rFonts w:ascii="Myriad Pro" w:eastAsia="Times New Roman" w:hAnsi="Myriad Pro" w:cs="Times New Roman"/>
                <w:color w:val="000000"/>
                <w:sz w:val="16"/>
              </w:rPr>
            </w:pPr>
            <w:r w:rsidRPr="00CA7CCC">
              <w:rPr>
                <w:rFonts w:ascii="Myriad Pro" w:eastAsia="Times New Roman" w:hAnsi="Myriad Pro" w:cs="Times New Roman"/>
                <w:color w:val="000000"/>
                <w:sz w:val="16"/>
              </w:rPr>
              <w:t>1,058,171</w:t>
            </w:r>
          </w:p>
        </w:tc>
        <w:tc>
          <w:tcPr>
            <w:tcW w:w="1800" w:type="dxa"/>
            <w:tcBorders>
              <w:top w:val="nil"/>
              <w:left w:val="nil"/>
              <w:bottom w:val="single" w:sz="4" w:space="0" w:color="auto"/>
              <w:right w:val="single" w:sz="4" w:space="0" w:color="auto"/>
            </w:tcBorders>
            <w:shd w:val="clear" w:color="auto" w:fill="auto"/>
            <w:noWrap/>
            <w:vAlign w:val="bottom"/>
            <w:hideMark/>
          </w:tcPr>
          <w:p w:rsidR="00DE1BB1" w:rsidRPr="00180E66" w:rsidRDefault="00DE1BB1" w:rsidP="00DE1BB1">
            <w:pPr>
              <w:spacing w:after="0" w:line="240" w:lineRule="auto"/>
              <w:jc w:val="right"/>
              <w:rPr>
                <w:rFonts w:ascii="Myriad Pro" w:eastAsia="Times New Roman" w:hAnsi="Myriad Pro" w:cs="Times New Roman"/>
                <w:color w:val="000000"/>
                <w:sz w:val="16"/>
              </w:rPr>
            </w:pPr>
            <w:r w:rsidRPr="00CA7CCC">
              <w:rPr>
                <w:rFonts w:ascii="Myriad Pro" w:eastAsia="Times New Roman" w:hAnsi="Myriad Pro" w:cs="Times New Roman"/>
                <w:color w:val="000000"/>
                <w:sz w:val="16"/>
              </w:rPr>
              <w:t>461,655</w:t>
            </w:r>
          </w:p>
        </w:tc>
        <w:tc>
          <w:tcPr>
            <w:tcW w:w="2520" w:type="dxa"/>
            <w:tcBorders>
              <w:top w:val="nil"/>
              <w:left w:val="nil"/>
              <w:bottom w:val="single" w:sz="4" w:space="0" w:color="auto"/>
              <w:right w:val="single" w:sz="4" w:space="0" w:color="auto"/>
            </w:tcBorders>
            <w:shd w:val="clear" w:color="auto" w:fill="auto"/>
            <w:noWrap/>
            <w:vAlign w:val="bottom"/>
            <w:hideMark/>
          </w:tcPr>
          <w:p w:rsidR="00DE1BB1" w:rsidRPr="00180E66" w:rsidRDefault="00DE1BB1" w:rsidP="00DE1BB1">
            <w:pPr>
              <w:spacing w:after="0" w:line="240" w:lineRule="auto"/>
              <w:jc w:val="right"/>
              <w:rPr>
                <w:rFonts w:ascii="Myriad Pro" w:eastAsia="Times New Roman" w:hAnsi="Myriad Pro" w:cs="Times New Roman"/>
                <w:color w:val="000000"/>
                <w:sz w:val="16"/>
              </w:rPr>
            </w:pPr>
            <w:r w:rsidRPr="00CA7CCC">
              <w:rPr>
                <w:rFonts w:ascii="Myriad Pro" w:eastAsia="Times New Roman" w:hAnsi="Myriad Pro" w:cs="Times New Roman"/>
                <w:color w:val="000000"/>
                <w:sz w:val="16"/>
              </w:rPr>
              <w:t xml:space="preserve">                                 513,690 </w:t>
            </w:r>
          </w:p>
        </w:tc>
        <w:tc>
          <w:tcPr>
            <w:tcW w:w="1710" w:type="dxa"/>
            <w:tcBorders>
              <w:top w:val="nil"/>
              <w:left w:val="nil"/>
              <w:bottom w:val="single" w:sz="4" w:space="0" w:color="auto"/>
              <w:right w:val="single" w:sz="4" w:space="0" w:color="auto"/>
            </w:tcBorders>
            <w:shd w:val="clear" w:color="auto" w:fill="auto"/>
            <w:noWrap/>
            <w:vAlign w:val="bottom"/>
            <w:hideMark/>
          </w:tcPr>
          <w:p w:rsidR="00DE1BB1" w:rsidRPr="00180E66" w:rsidRDefault="00DE1BB1" w:rsidP="00DE1BB1">
            <w:pPr>
              <w:spacing w:after="0" w:line="240" w:lineRule="auto"/>
              <w:jc w:val="right"/>
              <w:rPr>
                <w:rFonts w:ascii="Myriad Pro" w:eastAsia="Times New Roman" w:hAnsi="Myriad Pro" w:cs="Times New Roman"/>
                <w:color w:val="000000"/>
                <w:sz w:val="16"/>
              </w:rPr>
            </w:pPr>
            <w:r w:rsidRPr="00CA7CCC">
              <w:rPr>
                <w:rFonts w:ascii="Myriad Pro" w:eastAsia="Times New Roman" w:hAnsi="Myriad Pro" w:cs="Times New Roman"/>
                <w:color w:val="000000"/>
                <w:sz w:val="16"/>
              </w:rPr>
              <w:t xml:space="preserve">                353,907 </w:t>
            </w:r>
          </w:p>
        </w:tc>
        <w:tc>
          <w:tcPr>
            <w:tcW w:w="1350" w:type="dxa"/>
            <w:tcBorders>
              <w:top w:val="nil"/>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right"/>
              <w:rPr>
                <w:rFonts w:ascii="Myriad Pro" w:eastAsia="Times New Roman" w:hAnsi="Myriad Pro" w:cs="Times New Roman"/>
                <w:color w:val="000000"/>
                <w:sz w:val="16"/>
              </w:rPr>
            </w:pPr>
            <w:r>
              <w:rPr>
                <w:rFonts w:ascii="Myriad Pro" w:eastAsia="Times New Roman" w:hAnsi="Myriad Pro" w:cs="Times New Roman"/>
                <w:color w:val="000000"/>
                <w:sz w:val="16"/>
              </w:rPr>
              <w:t>77</w:t>
            </w:r>
            <w:r w:rsidRPr="00180E66">
              <w:rPr>
                <w:rFonts w:ascii="Myriad Pro" w:eastAsia="Times New Roman" w:hAnsi="Myriad Pro" w:cs="Times New Roman"/>
                <w:color w:val="000000"/>
                <w:sz w:val="16"/>
              </w:rPr>
              <w:t>%</w:t>
            </w:r>
          </w:p>
        </w:tc>
      </w:tr>
      <w:tr w:rsidR="00DE1BB1" w:rsidRPr="00180E66" w:rsidTr="00DE1BB1">
        <w:trPr>
          <w:trHeight w:val="20"/>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center"/>
              <w:rPr>
                <w:rFonts w:ascii="Myriad Pro" w:eastAsia="Times New Roman" w:hAnsi="Myriad Pro" w:cs="Times New Roman"/>
                <w:color w:val="000000"/>
                <w:sz w:val="16"/>
              </w:rPr>
            </w:pPr>
            <w:r w:rsidRPr="00180E66">
              <w:rPr>
                <w:rFonts w:ascii="Myriad Pro" w:eastAsia="Times New Roman" w:hAnsi="Myriad Pro" w:cs="Times New Roman"/>
                <w:color w:val="000000"/>
                <w:sz w:val="16"/>
              </w:rPr>
              <w:t>DANIDA</w:t>
            </w:r>
          </w:p>
        </w:tc>
        <w:tc>
          <w:tcPr>
            <w:tcW w:w="1890" w:type="dxa"/>
            <w:tcBorders>
              <w:top w:val="nil"/>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center"/>
              <w:rPr>
                <w:rFonts w:ascii="Myriad Pro" w:eastAsia="Times New Roman" w:hAnsi="Myriad Pro" w:cs="Times New Roman"/>
                <w:color w:val="000000"/>
                <w:sz w:val="16"/>
              </w:rPr>
            </w:pPr>
            <w:r>
              <w:rPr>
                <w:rFonts w:ascii="Myriad Pro" w:eastAsia="Times New Roman" w:hAnsi="Myriad Pro" w:cs="Times New Roman"/>
                <w:color w:val="000000"/>
                <w:sz w:val="16"/>
              </w:rPr>
              <w:t>2014</w:t>
            </w:r>
            <w:r w:rsidRPr="00180E66">
              <w:rPr>
                <w:rFonts w:ascii="Myriad Pro" w:eastAsia="Times New Roman" w:hAnsi="Myriad Pro" w:cs="Times New Roman"/>
                <w:color w:val="000000"/>
                <w:sz w:val="16"/>
              </w:rPr>
              <w:t>-2015</w:t>
            </w:r>
          </w:p>
        </w:tc>
        <w:tc>
          <w:tcPr>
            <w:tcW w:w="1890" w:type="dxa"/>
            <w:tcBorders>
              <w:top w:val="nil"/>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right"/>
              <w:rPr>
                <w:rFonts w:ascii="Myriad Pro" w:eastAsia="Times New Roman" w:hAnsi="Myriad Pro" w:cs="Times New Roman"/>
                <w:color w:val="000000"/>
                <w:sz w:val="16"/>
              </w:rPr>
            </w:pPr>
            <w:r w:rsidRPr="00CA7CCC">
              <w:rPr>
                <w:rFonts w:ascii="Myriad Pro" w:eastAsia="Times New Roman" w:hAnsi="Myriad Pro" w:cs="Times New Roman"/>
                <w:color w:val="000000"/>
                <w:sz w:val="16"/>
              </w:rPr>
              <w:t>35,681</w:t>
            </w:r>
          </w:p>
        </w:tc>
        <w:tc>
          <w:tcPr>
            <w:tcW w:w="1800" w:type="dxa"/>
            <w:tcBorders>
              <w:top w:val="nil"/>
              <w:left w:val="nil"/>
              <w:bottom w:val="single" w:sz="4" w:space="0" w:color="auto"/>
              <w:right w:val="single" w:sz="4" w:space="0" w:color="auto"/>
            </w:tcBorders>
            <w:shd w:val="clear" w:color="auto" w:fill="auto"/>
            <w:noWrap/>
            <w:vAlign w:val="bottom"/>
            <w:hideMark/>
          </w:tcPr>
          <w:p w:rsidR="00DE1BB1" w:rsidRPr="00180E66" w:rsidRDefault="00DE1BB1" w:rsidP="00DE1BB1">
            <w:pPr>
              <w:spacing w:after="0" w:line="240" w:lineRule="auto"/>
              <w:jc w:val="right"/>
              <w:rPr>
                <w:rFonts w:ascii="Myriad Pro" w:eastAsia="Times New Roman" w:hAnsi="Myriad Pro" w:cs="Times New Roman"/>
                <w:color w:val="000000"/>
                <w:sz w:val="16"/>
              </w:rPr>
            </w:pPr>
            <w:r w:rsidRPr="00CA7CCC">
              <w:rPr>
                <w:rFonts w:ascii="Myriad Pro" w:eastAsia="Times New Roman" w:hAnsi="Myriad Pro" w:cs="Times New Roman"/>
                <w:color w:val="000000"/>
                <w:sz w:val="16"/>
              </w:rPr>
              <w:t>2,510</w:t>
            </w:r>
          </w:p>
        </w:tc>
        <w:tc>
          <w:tcPr>
            <w:tcW w:w="2520" w:type="dxa"/>
            <w:tcBorders>
              <w:top w:val="nil"/>
              <w:left w:val="nil"/>
              <w:bottom w:val="single" w:sz="4" w:space="0" w:color="auto"/>
              <w:right w:val="single" w:sz="4" w:space="0" w:color="auto"/>
            </w:tcBorders>
            <w:shd w:val="clear" w:color="auto" w:fill="auto"/>
            <w:noWrap/>
            <w:vAlign w:val="bottom"/>
            <w:hideMark/>
          </w:tcPr>
          <w:p w:rsidR="00DE1BB1" w:rsidRPr="00180E66" w:rsidRDefault="00DE1BB1" w:rsidP="00DE1BB1">
            <w:pPr>
              <w:spacing w:after="0" w:line="240" w:lineRule="auto"/>
              <w:jc w:val="right"/>
              <w:rPr>
                <w:rFonts w:ascii="Myriad Pro" w:eastAsia="Times New Roman" w:hAnsi="Myriad Pro" w:cs="Times New Roman"/>
                <w:color w:val="000000"/>
                <w:sz w:val="16"/>
              </w:rPr>
            </w:pPr>
            <w:r w:rsidRPr="00CA7CCC">
              <w:rPr>
                <w:rFonts w:ascii="Myriad Pro" w:eastAsia="Times New Roman" w:hAnsi="Myriad Pro" w:cs="Times New Roman"/>
                <w:color w:val="000000"/>
                <w:sz w:val="16"/>
              </w:rPr>
              <w:t xml:space="preserve">                                      1,626 </w:t>
            </w:r>
          </w:p>
        </w:tc>
        <w:tc>
          <w:tcPr>
            <w:tcW w:w="1710" w:type="dxa"/>
            <w:tcBorders>
              <w:top w:val="nil"/>
              <w:left w:val="nil"/>
              <w:bottom w:val="single" w:sz="4" w:space="0" w:color="auto"/>
              <w:right w:val="single" w:sz="4" w:space="0" w:color="auto"/>
            </w:tcBorders>
            <w:shd w:val="clear" w:color="auto" w:fill="auto"/>
            <w:noWrap/>
            <w:vAlign w:val="bottom"/>
            <w:hideMark/>
          </w:tcPr>
          <w:p w:rsidR="00DE1BB1" w:rsidRPr="00180E66" w:rsidRDefault="00DE1BB1" w:rsidP="00DE1BB1">
            <w:pPr>
              <w:spacing w:after="0" w:line="240" w:lineRule="auto"/>
              <w:jc w:val="right"/>
              <w:rPr>
                <w:rFonts w:ascii="Myriad Pro" w:eastAsia="Times New Roman" w:hAnsi="Myriad Pro" w:cs="Times New Roman"/>
                <w:color w:val="000000"/>
                <w:sz w:val="16"/>
              </w:rPr>
            </w:pPr>
            <w:r w:rsidRPr="00CA7CCC">
              <w:rPr>
                <w:rFonts w:ascii="Myriad Pro" w:eastAsia="Times New Roman" w:hAnsi="Myriad Pro" w:cs="Times New Roman"/>
                <w:color w:val="000000"/>
                <w:sz w:val="16"/>
              </w:rPr>
              <w:t xml:space="preserve">                    1,626 </w:t>
            </w:r>
          </w:p>
        </w:tc>
        <w:tc>
          <w:tcPr>
            <w:tcW w:w="1350" w:type="dxa"/>
            <w:tcBorders>
              <w:top w:val="nil"/>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right"/>
              <w:rPr>
                <w:rFonts w:ascii="Myriad Pro" w:eastAsia="Times New Roman" w:hAnsi="Myriad Pro" w:cs="Times New Roman"/>
                <w:color w:val="000000"/>
                <w:sz w:val="16"/>
              </w:rPr>
            </w:pPr>
            <w:r>
              <w:rPr>
                <w:rFonts w:ascii="Myriad Pro" w:eastAsia="Times New Roman" w:hAnsi="Myriad Pro" w:cs="Times New Roman"/>
                <w:color w:val="000000"/>
                <w:sz w:val="16"/>
              </w:rPr>
              <w:t>65</w:t>
            </w:r>
            <w:r w:rsidRPr="00180E66">
              <w:rPr>
                <w:rFonts w:ascii="Myriad Pro" w:eastAsia="Times New Roman" w:hAnsi="Myriad Pro" w:cs="Times New Roman"/>
                <w:color w:val="000000"/>
                <w:sz w:val="16"/>
              </w:rPr>
              <w:t>%</w:t>
            </w:r>
          </w:p>
        </w:tc>
      </w:tr>
      <w:tr w:rsidR="00DE1BB1" w:rsidRPr="00180E66" w:rsidTr="00DE1BB1">
        <w:trPr>
          <w:trHeight w:val="233"/>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center"/>
              <w:rPr>
                <w:rFonts w:ascii="Myriad Pro" w:eastAsia="Times New Roman" w:hAnsi="Myriad Pro" w:cs="Times New Roman"/>
                <w:b/>
                <w:bCs/>
                <w:color w:val="000000"/>
                <w:sz w:val="16"/>
              </w:rPr>
            </w:pPr>
            <w:r w:rsidRPr="00180E66">
              <w:rPr>
                <w:rFonts w:ascii="Myriad Pro" w:eastAsia="Times New Roman" w:hAnsi="Myriad Pro" w:cs="Times New Roman"/>
                <w:b/>
                <w:bCs/>
                <w:color w:val="000000"/>
                <w:sz w:val="16"/>
              </w:rPr>
              <w:t>TOTAL</w:t>
            </w:r>
          </w:p>
        </w:tc>
        <w:tc>
          <w:tcPr>
            <w:tcW w:w="1890" w:type="dxa"/>
            <w:tcBorders>
              <w:top w:val="nil"/>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center"/>
              <w:rPr>
                <w:rFonts w:ascii="Myriad Pro" w:eastAsia="Times New Roman" w:hAnsi="Myriad Pro" w:cs="Times New Roman"/>
                <w:b/>
                <w:bCs/>
                <w:color w:val="000000"/>
                <w:sz w:val="16"/>
              </w:rPr>
            </w:pPr>
          </w:p>
        </w:tc>
        <w:tc>
          <w:tcPr>
            <w:tcW w:w="1890" w:type="dxa"/>
            <w:tcBorders>
              <w:top w:val="nil"/>
              <w:left w:val="nil"/>
              <w:bottom w:val="single" w:sz="4" w:space="0" w:color="auto"/>
              <w:right w:val="single" w:sz="4" w:space="0" w:color="auto"/>
            </w:tcBorders>
            <w:shd w:val="clear" w:color="auto" w:fill="auto"/>
            <w:noWrap/>
            <w:vAlign w:val="center"/>
            <w:hideMark/>
          </w:tcPr>
          <w:p w:rsidR="00DE1BB1" w:rsidRPr="00967454" w:rsidRDefault="00DE1BB1" w:rsidP="00DE1BB1">
            <w:pPr>
              <w:spacing w:after="0" w:line="240" w:lineRule="auto"/>
              <w:jc w:val="right"/>
              <w:rPr>
                <w:rFonts w:ascii="Myriad Pro" w:eastAsia="Times New Roman" w:hAnsi="Myriad Pro" w:cs="Times New Roman"/>
                <w:b/>
                <w:color w:val="000000"/>
                <w:sz w:val="16"/>
              </w:rPr>
            </w:pPr>
            <w:r w:rsidRPr="00CA7CCC">
              <w:rPr>
                <w:rFonts w:ascii="Myriad Pro" w:eastAsia="Times New Roman" w:hAnsi="Myriad Pro" w:cs="Times New Roman"/>
                <w:b/>
                <w:color w:val="000000"/>
                <w:sz w:val="16"/>
              </w:rPr>
              <w:t>6,664,014</w:t>
            </w:r>
          </w:p>
        </w:tc>
        <w:tc>
          <w:tcPr>
            <w:tcW w:w="1800" w:type="dxa"/>
            <w:tcBorders>
              <w:top w:val="nil"/>
              <w:left w:val="nil"/>
              <w:bottom w:val="single" w:sz="4" w:space="0" w:color="auto"/>
              <w:right w:val="single" w:sz="4" w:space="0" w:color="auto"/>
            </w:tcBorders>
            <w:shd w:val="clear" w:color="auto" w:fill="auto"/>
            <w:noWrap/>
            <w:vAlign w:val="bottom"/>
            <w:hideMark/>
          </w:tcPr>
          <w:p w:rsidR="00DE1BB1" w:rsidRPr="00967454" w:rsidRDefault="00DE1BB1" w:rsidP="00DE1BB1">
            <w:pPr>
              <w:spacing w:after="0" w:line="240" w:lineRule="auto"/>
              <w:jc w:val="right"/>
              <w:rPr>
                <w:rFonts w:ascii="Myriad Pro" w:eastAsia="Times New Roman" w:hAnsi="Myriad Pro" w:cs="Times New Roman"/>
                <w:b/>
                <w:color w:val="000000"/>
                <w:sz w:val="16"/>
              </w:rPr>
            </w:pPr>
            <w:r w:rsidRPr="00CA7CCC">
              <w:rPr>
                <w:rFonts w:ascii="Myriad Pro" w:eastAsia="Times New Roman" w:hAnsi="Myriad Pro" w:cs="Times New Roman"/>
                <w:b/>
                <w:color w:val="000000"/>
                <w:sz w:val="16"/>
              </w:rPr>
              <w:t>2,384,322</w:t>
            </w:r>
          </w:p>
        </w:tc>
        <w:tc>
          <w:tcPr>
            <w:tcW w:w="2520" w:type="dxa"/>
            <w:tcBorders>
              <w:top w:val="nil"/>
              <w:left w:val="nil"/>
              <w:bottom w:val="single" w:sz="4" w:space="0" w:color="auto"/>
              <w:right w:val="single" w:sz="4" w:space="0" w:color="auto"/>
            </w:tcBorders>
            <w:shd w:val="clear" w:color="auto" w:fill="auto"/>
            <w:noWrap/>
            <w:vAlign w:val="center"/>
            <w:hideMark/>
          </w:tcPr>
          <w:p w:rsidR="00DE1BB1" w:rsidRPr="00967454" w:rsidRDefault="00DE1BB1" w:rsidP="00DE1BB1">
            <w:pPr>
              <w:spacing w:after="0" w:line="240" w:lineRule="auto"/>
              <w:jc w:val="right"/>
              <w:rPr>
                <w:rFonts w:ascii="Myriad Pro" w:eastAsia="Times New Roman" w:hAnsi="Myriad Pro" w:cs="Times New Roman"/>
                <w:b/>
                <w:color w:val="000000"/>
                <w:sz w:val="16"/>
              </w:rPr>
            </w:pPr>
            <w:r>
              <w:rPr>
                <w:rFonts w:ascii="Myriad Pro" w:eastAsia="Times New Roman" w:hAnsi="Myriad Pro" w:cs="Times New Roman"/>
                <w:b/>
                <w:color w:val="000000"/>
                <w:sz w:val="16"/>
              </w:rPr>
              <w:t xml:space="preserve">                   2,866,274</w:t>
            </w:r>
          </w:p>
        </w:tc>
        <w:tc>
          <w:tcPr>
            <w:tcW w:w="1710" w:type="dxa"/>
            <w:tcBorders>
              <w:top w:val="nil"/>
              <w:left w:val="nil"/>
              <w:bottom w:val="single" w:sz="4" w:space="0" w:color="auto"/>
              <w:right w:val="single" w:sz="4" w:space="0" w:color="auto"/>
            </w:tcBorders>
            <w:shd w:val="clear" w:color="auto" w:fill="auto"/>
            <w:noWrap/>
            <w:vAlign w:val="bottom"/>
            <w:hideMark/>
          </w:tcPr>
          <w:p w:rsidR="00DE1BB1" w:rsidRPr="00967454" w:rsidRDefault="00DE1BB1" w:rsidP="00DE1BB1">
            <w:pPr>
              <w:spacing w:after="0" w:line="240" w:lineRule="auto"/>
              <w:jc w:val="right"/>
              <w:rPr>
                <w:rFonts w:ascii="Myriad Pro" w:eastAsia="Times New Roman" w:hAnsi="Myriad Pro" w:cs="Times New Roman"/>
                <w:b/>
                <w:color w:val="000000"/>
                <w:sz w:val="16"/>
              </w:rPr>
            </w:pPr>
            <w:r w:rsidRPr="00CA7CCC">
              <w:rPr>
                <w:rFonts w:ascii="Myriad Pro" w:eastAsia="Times New Roman" w:hAnsi="Myriad Pro" w:cs="Times New Roman"/>
                <w:b/>
                <w:color w:val="000000"/>
                <w:sz w:val="16"/>
              </w:rPr>
              <w:t xml:space="preserve">            1,798,597 </w:t>
            </w:r>
          </w:p>
        </w:tc>
        <w:tc>
          <w:tcPr>
            <w:tcW w:w="1350" w:type="dxa"/>
            <w:tcBorders>
              <w:top w:val="nil"/>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right"/>
              <w:rPr>
                <w:rFonts w:ascii="Myriad Pro" w:eastAsia="Times New Roman" w:hAnsi="Myriad Pro" w:cs="Times New Roman"/>
                <w:b/>
                <w:bCs/>
                <w:color w:val="000000"/>
                <w:sz w:val="16"/>
              </w:rPr>
            </w:pPr>
            <w:r>
              <w:rPr>
                <w:rFonts w:ascii="Myriad Pro" w:eastAsia="Times New Roman" w:hAnsi="Myriad Pro" w:cs="Times New Roman"/>
                <w:b/>
                <w:bCs/>
                <w:color w:val="000000"/>
                <w:sz w:val="16"/>
              </w:rPr>
              <w:t>75</w:t>
            </w:r>
            <w:r w:rsidRPr="00180E66">
              <w:rPr>
                <w:rFonts w:ascii="Myriad Pro" w:eastAsia="Times New Roman" w:hAnsi="Myriad Pro" w:cs="Times New Roman"/>
                <w:b/>
                <w:bCs/>
                <w:color w:val="000000"/>
                <w:sz w:val="16"/>
              </w:rPr>
              <w:t>%</w:t>
            </w:r>
          </w:p>
        </w:tc>
      </w:tr>
      <w:tr w:rsidR="00DE1BB1" w:rsidRPr="00180E66" w:rsidTr="00DE1BB1">
        <w:trPr>
          <w:trHeight w:val="275"/>
        </w:trPr>
        <w:tc>
          <w:tcPr>
            <w:tcW w:w="5670" w:type="dxa"/>
            <w:gridSpan w:val="3"/>
            <w:tcBorders>
              <w:top w:val="nil"/>
              <w:left w:val="nil"/>
              <w:bottom w:val="nil"/>
              <w:right w:val="nil"/>
            </w:tcBorders>
            <w:shd w:val="clear" w:color="auto" w:fill="auto"/>
            <w:noWrap/>
            <w:vAlign w:val="center"/>
            <w:hideMark/>
          </w:tcPr>
          <w:p w:rsidR="00DE1BB1" w:rsidRPr="00180E66" w:rsidRDefault="00DE1BB1" w:rsidP="00DE1BB1">
            <w:pPr>
              <w:spacing w:after="0" w:line="240" w:lineRule="auto"/>
              <w:jc w:val="center"/>
              <w:rPr>
                <w:rFonts w:ascii="Myriad Pro" w:eastAsia="Times New Roman" w:hAnsi="Myriad Pro" w:cs="Times New Roman"/>
                <w:b/>
                <w:bCs/>
                <w:color w:val="000000"/>
                <w:sz w:val="16"/>
              </w:rPr>
            </w:pPr>
            <w:r>
              <w:rPr>
                <w:rFonts w:ascii="Myriad Pro" w:eastAsia="Times New Roman" w:hAnsi="Myriad Pro" w:cs="Times New Roman"/>
                <w:b/>
                <w:bCs/>
                <w:color w:val="000000"/>
                <w:sz w:val="16"/>
              </w:rPr>
              <w:t xml:space="preserve">                                                                                                                          </w:t>
            </w:r>
            <w:r w:rsidRPr="00967454">
              <w:rPr>
                <w:rFonts w:ascii="Myriad Pro" w:eastAsia="Times New Roman" w:hAnsi="Myriad Pro" w:cs="Times New Roman"/>
                <w:sz w:val="14"/>
                <w:szCs w:val="20"/>
              </w:rPr>
              <w:t>34%</w:t>
            </w:r>
          </w:p>
          <w:p w:rsidR="00DE1BB1" w:rsidRPr="00180E66" w:rsidRDefault="00DE1BB1" w:rsidP="00DE1BB1">
            <w:pPr>
              <w:spacing w:after="0" w:line="240" w:lineRule="auto"/>
              <w:rPr>
                <w:rFonts w:ascii="Myriad Pro" w:eastAsia="Times New Roman" w:hAnsi="Myriad Pro" w:cs="Times New Roman"/>
                <w:b/>
                <w:bCs/>
                <w:color w:val="000000"/>
                <w:sz w:val="16"/>
              </w:rPr>
            </w:pPr>
            <w:r w:rsidRPr="00180E66">
              <w:rPr>
                <w:rFonts w:ascii="Myriad Pro" w:eastAsia="Times New Roman" w:hAnsi="Myriad Pro" w:cs="Times New Roman"/>
                <w:b/>
                <w:bCs/>
                <w:color w:val="000000"/>
                <w:sz w:val="16"/>
              </w:rPr>
              <w:t>FINANCIAL SUMMARY OVERALLL</w:t>
            </w:r>
          </w:p>
        </w:tc>
        <w:tc>
          <w:tcPr>
            <w:tcW w:w="1800" w:type="dxa"/>
            <w:tcBorders>
              <w:top w:val="nil"/>
              <w:left w:val="nil"/>
              <w:bottom w:val="nil"/>
              <w:right w:val="nil"/>
            </w:tcBorders>
            <w:shd w:val="clear" w:color="auto" w:fill="auto"/>
            <w:noWrap/>
            <w:vAlign w:val="center"/>
            <w:hideMark/>
          </w:tcPr>
          <w:p w:rsidR="00DE1BB1" w:rsidRPr="00180E66" w:rsidRDefault="00DE1BB1" w:rsidP="00DE1BB1">
            <w:pPr>
              <w:spacing w:after="0" w:line="240" w:lineRule="auto"/>
              <w:rPr>
                <w:rFonts w:ascii="Myriad Pro" w:eastAsia="Times New Roman" w:hAnsi="Myriad Pro" w:cs="Times New Roman"/>
                <w:b/>
                <w:bCs/>
                <w:color w:val="000000"/>
                <w:sz w:val="16"/>
              </w:rPr>
            </w:pPr>
            <w:r>
              <w:rPr>
                <w:rFonts w:ascii="Myriad Pro" w:eastAsia="Times New Roman" w:hAnsi="Myriad Pro" w:cs="Times New Roman"/>
                <w:sz w:val="14"/>
                <w:szCs w:val="20"/>
              </w:rPr>
              <w:t xml:space="preserve">                         </w:t>
            </w:r>
            <w:r w:rsidRPr="00967454">
              <w:rPr>
                <w:rFonts w:ascii="Myriad Pro" w:eastAsia="Times New Roman" w:hAnsi="Myriad Pro" w:cs="Times New Roman"/>
                <w:sz w:val="14"/>
                <w:szCs w:val="20"/>
              </w:rPr>
              <w:t>30%</w:t>
            </w:r>
          </w:p>
        </w:tc>
        <w:tc>
          <w:tcPr>
            <w:tcW w:w="2520" w:type="dxa"/>
            <w:tcBorders>
              <w:top w:val="nil"/>
              <w:left w:val="nil"/>
              <w:bottom w:val="nil"/>
              <w:right w:val="nil"/>
            </w:tcBorders>
            <w:shd w:val="clear" w:color="auto" w:fill="auto"/>
            <w:noWrap/>
            <w:vAlign w:val="center"/>
            <w:hideMark/>
          </w:tcPr>
          <w:p w:rsidR="00DE1BB1" w:rsidRPr="00180E66" w:rsidRDefault="00DE1BB1" w:rsidP="00DE1BB1">
            <w:pPr>
              <w:spacing w:after="0" w:line="240" w:lineRule="auto"/>
              <w:jc w:val="center"/>
              <w:rPr>
                <w:rFonts w:ascii="Myriad Pro" w:eastAsia="Times New Roman" w:hAnsi="Myriad Pro" w:cs="Times New Roman"/>
                <w:sz w:val="14"/>
                <w:szCs w:val="20"/>
              </w:rPr>
            </w:pPr>
            <w:r>
              <w:rPr>
                <w:rFonts w:ascii="Myriad Pro" w:eastAsia="Times New Roman" w:hAnsi="Myriad Pro" w:cs="Times New Roman"/>
                <w:sz w:val="14"/>
                <w:szCs w:val="20"/>
              </w:rPr>
              <w:t xml:space="preserve">           22%</w:t>
            </w:r>
          </w:p>
        </w:tc>
        <w:tc>
          <w:tcPr>
            <w:tcW w:w="1710" w:type="dxa"/>
            <w:tcBorders>
              <w:top w:val="nil"/>
              <w:left w:val="nil"/>
              <w:bottom w:val="nil"/>
              <w:right w:val="nil"/>
            </w:tcBorders>
            <w:shd w:val="clear" w:color="auto" w:fill="auto"/>
            <w:noWrap/>
            <w:vAlign w:val="center"/>
            <w:hideMark/>
          </w:tcPr>
          <w:p w:rsidR="00DE1BB1" w:rsidRPr="00180E66" w:rsidRDefault="00DE1BB1" w:rsidP="00DE1BB1">
            <w:pPr>
              <w:spacing w:after="0" w:line="240" w:lineRule="auto"/>
              <w:jc w:val="center"/>
              <w:rPr>
                <w:rFonts w:ascii="Myriad Pro" w:eastAsia="Times New Roman" w:hAnsi="Myriad Pro" w:cs="Times New Roman"/>
                <w:sz w:val="14"/>
                <w:szCs w:val="20"/>
              </w:rPr>
            </w:pPr>
          </w:p>
        </w:tc>
        <w:tc>
          <w:tcPr>
            <w:tcW w:w="1350" w:type="dxa"/>
            <w:tcBorders>
              <w:top w:val="nil"/>
              <w:left w:val="nil"/>
              <w:bottom w:val="nil"/>
              <w:right w:val="nil"/>
            </w:tcBorders>
            <w:shd w:val="clear" w:color="auto" w:fill="auto"/>
            <w:noWrap/>
            <w:vAlign w:val="center"/>
            <w:hideMark/>
          </w:tcPr>
          <w:p w:rsidR="00DE1BB1" w:rsidRPr="00180E66" w:rsidRDefault="00DE1BB1" w:rsidP="00DE1BB1">
            <w:pPr>
              <w:spacing w:after="0" w:line="240" w:lineRule="auto"/>
              <w:jc w:val="center"/>
              <w:rPr>
                <w:rFonts w:ascii="Myriad Pro" w:eastAsia="Times New Roman" w:hAnsi="Myriad Pro" w:cs="Times New Roman"/>
                <w:sz w:val="14"/>
                <w:szCs w:val="20"/>
              </w:rPr>
            </w:pPr>
          </w:p>
        </w:tc>
      </w:tr>
      <w:tr w:rsidR="00DE1BB1" w:rsidRPr="00180E66" w:rsidTr="00DE1BB1">
        <w:trPr>
          <w:trHeight w:val="539"/>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center"/>
              <w:rPr>
                <w:rFonts w:ascii="Myriad Pro" w:eastAsia="Times New Roman" w:hAnsi="Myriad Pro" w:cs="Times New Roman"/>
                <w:b/>
                <w:bCs/>
                <w:color w:val="000000"/>
                <w:sz w:val="16"/>
              </w:rPr>
            </w:pPr>
            <w:r w:rsidRPr="00180E66">
              <w:rPr>
                <w:rFonts w:ascii="Myriad Pro" w:eastAsia="Times New Roman" w:hAnsi="Myriad Pro" w:cs="Times New Roman"/>
                <w:b/>
                <w:bCs/>
                <w:color w:val="000000"/>
                <w:sz w:val="16"/>
              </w:rPr>
              <w:t>DONOR</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center"/>
              <w:rPr>
                <w:rFonts w:ascii="Myriad Pro" w:eastAsia="Times New Roman" w:hAnsi="Myriad Pro" w:cs="Times New Roman"/>
                <w:b/>
                <w:bCs/>
                <w:color w:val="000000"/>
                <w:sz w:val="16"/>
              </w:rPr>
            </w:pPr>
            <w:r w:rsidRPr="00180E66">
              <w:rPr>
                <w:rFonts w:ascii="Myriad Pro" w:eastAsia="Times New Roman" w:hAnsi="Myriad Pro" w:cs="Times New Roman"/>
                <w:b/>
                <w:bCs/>
                <w:color w:val="000000"/>
                <w:sz w:val="16"/>
              </w:rPr>
              <w:t>DURATION</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center"/>
              <w:rPr>
                <w:rFonts w:ascii="Myriad Pro" w:eastAsia="Times New Roman" w:hAnsi="Myriad Pro" w:cs="Times New Roman"/>
                <w:b/>
                <w:bCs/>
                <w:color w:val="000000"/>
                <w:sz w:val="16"/>
              </w:rPr>
            </w:pPr>
            <w:r w:rsidRPr="00180E66">
              <w:rPr>
                <w:rFonts w:ascii="Myriad Pro" w:eastAsia="Times New Roman" w:hAnsi="Myriad Pro" w:cs="Times New Roman"/>
                <w:b/>
                <w:bCs/>
                <w:color w:val="000000"/>
                <w:sz w:val="16"/>
              </w:rPr>
              <w:t>TOTAL ALLOCATION</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center"/>
              <w:rPr>
                <w:rFonts w:ascii="Myriad Pro" w:eastAsia="Times New Roman" w:hAnsi="Myriad Pro" w:cs="Times New Roman"/>
                <w:b/>
                <w:bCs/>
                <w:color w:val="000000"/>
                <w:sz w:val="16"/>
              </w:rPr>
            </w:pPr>
            <w:r w:rsidRPr="00180E66">
              <w:rPr>
                <w:rFonts w:ascii="Myriad Pro" w:eastAsia="Times New Roman" w:hAnsi="Myriad Pro" w:cs="Times New Roman"/>
                <w:b/>
                <w:bCs/>
                <w:color w:val="000000"/>
                <w:sz w:val="16"/>
              </w:rPr>
              <w:t>2014 Budget</w:t>
            </w:r>
          </w:p>
        </w:tc>
        <w:tc>
          <w:tcPr>
            <w:tcW w:w="2520" w:type="dxa"/>
            <w:tcBorders>
              <w:top w:val="single" w:sz="4" w:space="0" w:color="auto"/>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center"/>
              <w:rPr>
                <w:rFonts w:ascii="Myriad Pro" w:eastAsia="Times New Roman" w:hAnsi="Myriad Pro" w:cs="Times New Roman"/>
                <w:b/>
                <w:bCs/>
                <w:color w:val="000000"/>
                <w:sz w:val="16"/>
              </w:rPr>
            </w:pPr>
            <w:r w:rsidRPr="00180E66">
              <w:rPr>
                <w:rFonts w:ascii="Myriad Pro" w:eastAsia="Times New Roman" w:hAnsi="Myriad Pro" w:cs="Times New Roman"/>
                <w:b/>
                <w:bCs/>
                <w:color w:val="000000"/>
                <w:sz w:val="16"/>
              </w:rPr>
              <w:t>CUMULATIVE DELIVERY (JAN</w:t>
            </w:r>
            <w:r>
              <w:rPr>
                <w:rFonts w:ascii="Myriad Pro" w:eastAsia="Times New Roman" w:hAnsi="Myriad Pro" w:cs="Times New Roman"/>
                <w:b/>
                <w:bCs/>
                <w:color w:val="000000"/>
                <w:sz w:val="16"/>
              </w:rPr>
              <w:t xml:space="preserve"> 2013</w:t>
            </w:r>
            <w:r w:rsidRPr="00180E66">
              <w:rPr>
                <w:rFonts w:ascii="Myriad Pro" w:eastAsia="Times New Roman" w:hAnsi="Myriad Pro" w:cs="Times New Roman"/>
                <w:b/>
                <w:bCs/>
                <w:color w:val="000000"/>
                <w:sz w:val="16"/>
              </w:rPr>
              <w:t>-DECEMBER 2014)</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center"/>
              <w:rPr>
                <w:rFonts w:ascii="Myriad Pro" w:eastAsia="Times New Roman" w:hAnsi="Myriad Pro" w:cs="Times New Roman"/>
                <w:b/>
                <w:bCs/>
                <w:color w:val="000000"/>
                <w:sz w:val="16"/>
              </w:rPr>
            </w:pPr>
            <w:r>
              <w:rPr>
                <w:rFonts w:ascii="Myriad Pro" w:eastAsia="Times New Roman" w:hAnsi="Myriad Pro" w:cs="Times New Roman"/>
                <w:b/>
                <w:bCs/>
                <w:color w:val="000000"/>
                <w:sz w:val="16"/>
              </w:rPr>
              <w:t xml:space="preserve">DELIVERY (JAN-DEC </w:t>
            </w:r>
            <w:r w:rsidRPr="00180E66">
              <w:rPr>
                <w:rFonts w:ascii="Myriad Pro" w:eastAsia="Times New Roman" w:hAnsi="Myriad Pro" w:cs="Times New Roman"/>
                <w:b/>
                <w:bCs/>
                <w:color w:val="000000"/>
                <w:sz w:val="16"/>
              </w:rPr>
              <w:t>2014)</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center"/>
              <w:rPr>
                <w:rFonts w:ascii="Myriad Pro" w:eastAsia="Times New Roman" w:hAnsi="Myriad Pro" w:cs="Times New Roman"/>
                <w:b/>
                <w:bCs/>
                <w:color w:val="000000"/>
                <w:sz w:val="16"/>
              </w:rPr>
            </w:pPr>
            <w:r w:rsidRPr="00180E66">
              <w:rPr>
                <w:rFonts w:ascii="Myriad Pro" w:eastAsia="Times New Roman" w:hAnsi="Myriad Pro" w:cs="Times New Roman"/>
                <w:b/>
                <w:bCs/>
                <w:color w:val="000000"/>
                <w:sz w:val="16"/>
              </w:rPr>
              <w:t>DELIVERY AS % OF 2014 ALLOCATION</w:t>
            </w:r>
          </w:p>
        </w:tc>
      </w:tr>
      <w:tr w:rsidR="00DE1BB1" w:rsidRPr="00180E66" w:rsidTr="00DE1BB1">
        <w:trPr>
          <w:trHeight w:val="308"/>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center"/>
              <w:rPr>
                <w:rFonts w:ascii="Myriad Pro" w:eastAsia="Times New Roman" w:hAnsi="Myriad Pro" w:cs="Times New Roman"/>
                <w:color w:val="000000"/>
                <w:sz w:val="16"/>
              </w:rPr>
            </w:pPr>
            <w:r w:rsidRPr="00180E66">
              <w:rPr>
                <w:rFonts w:ascii="Myriad Pro" w:eastAsia="Times New Roman" w:hAnsi="Myriad Pro" w:cs="Times New Roman"/>
                <w:color w:val="000000"/>
                <w:sz w:val="16"/>
              </w:rPr>
              <w:t>GOVT.  JAPAN</w:t>
            </w:r>
          </w:p>
        </w:tc>
        <w:tc>
          <w:tcPr>
            <w:tcW w:w="1890" w:type="dxa"/>
            <w:tcBorders>
              <w:top w:val="nil"/>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center"/>
              <w:rPr>
                <w:rFonts w:ascii="Myriad Pro" w:eastAsia="Times New Roman" w:hAnsi="Myriad Pro" w:cs="Times New Roman"/>
                <w:color w:val="000000"/>
                <w:sz w:val="16"/>
              </w:rPr>
            </w:pPr>
            <w:r>
              <w:rPr>
                <w:rFonts w:ascii="Myriad Pro" w:eastAsia="Times New Roman" w:hAnsi="Myriad Pro" w:cs="Times New Roman"/>
                <w:color w:val="000000"/>
                <w:sz w:val="16"/>
              </w:rPr>
              <w:t>2013-2015</w:t>
            </w:r>
          </w:p>
        </w:tc>
        <w:tc>
          <w:tcPr>
            <w:tcW w:w="1890" w:type="dxa"/>
            <w:tcBorders>
              <w:top w:val="nil"/>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center"/>
              <w:rPr>
                <w:rFonts w:ascii="Myriad Pro" w:eastAsia="Times New Roman" w:hAnsi="Myriad Pro" w:cs="Times New Roman"/>
                <w:color w:val="000000"/>
                <w:sz w:val="16"/>
              </w:rPr>
            </w:pPr>
            <w:r w:rsidRPr="00180E66">
              <w:rPr>
                <w:rFonts w:ascii="Myriad Pro" w:eastAsia="Times New Roman" w:hAnsi="Myriad Pro" w:cs="Times New Roman"/>
                <w:color w:val="000000"/>
                <w:sz w:val="16"/>
              </w:rPr>
              <w:t>11,535,244</w:t>
            </w:r>
          </w:p>
        </w:tc>
        <w:tc>
          <w:tcPr>
            <w:tcW w:w="1800" w:type="dxa"/>
            <w:tcBorders>
              <w:top w:val="nil"/>
              <w:left w:val="nil"/>
              <w:bottom w:val="single" w:sz="4" w:space="0" w:color="auto"/>
              <w:right w:val="single" w:sz="4" w:space="0" w:color="auto"/>
            </w:tcBorders>
            <w:shd w:val="clear" w:color="auto" w:fill="auto"/>
            <w:noWrap/>
            <w:vAlign w:val="bottom"/>
            <w:hideMark/>
          </w:tcPr>
          <w:p w:rsidR="00DE1BB1" w:rsidRPr="00180E66" w:rsidRDefault="00DE1BB1" w:rsidP="00DE1BB1">
            <w:pPr>
              <w:spacing w:after="0" w:line="240" w:lineRule="auto"/>
              <w:jc w:val="center"/>
              <w:rPr>
                <w:rFonts w:ascii="Myriad Pro" w:eastAsia="Times New Roman" w:hAnsi="Myriad Pro" w:cs="Times New Roman"/>
                <w:color w:val="000000"/>
                <w:sz w:val="16"/>
              </w:rPr>
            </w:pPr>
            <w:r w:rsidRPr="00CA7CCC">
              <w:rPr>
                <w:rFonts w:ascii="Myriad Pro" w:eastAsia="Times New Roman" w:hAnsi="Myriad Pro" w:cs="Times New Roman"/>
                <w:color w:val="000000"/>
                <w:sz w:val="16"/>
              </w:rPr>
              <w:t xml:space="preserve">            5,525,887 </w:t>
            </w:r>
          </w:p>
        </w:tc>
        <w:tc>
          <w:tcPr>
            <w:tcW w:w="2520" w:type="dxa"/>
            <w:tcBorders>
              <w:top w:val="nil"/>
              <w:left w:val="nil"/>
              <w:bottom w:val="single" w:sz="4" w:space="0" w:color="auto"/>
              <w:right w:val="single" w:sz="4" w:space="0" w:color="auto"/>
            </w:tcBorders>
            <w:shd w:val="clear" w:color="auto" w:fill="auto"/>
            <w:noWrap/>
            <w:vAlign w:val="bottom"/>
            <w:hideMark/>
          </w:tcPr>
          <w:p w:rsidR="00DE1BB1" w:rsidRPr="00180E66" w:rsidRDefault="00DE1BB1" w:rsidP="00DE1BB1">
            <w:pPr>
              <w:spacing w:after="0" w:line="240" w:lineRule="auto"/>
              <w:jc w:val="center"/>
              <w:rPr>
                <w:rFonts w:ascii="Myriad Pro" w:eastAsia="Times New Roman" w:hAnsi="Myriad Pro" w:cs="Times New Roman"/>
                <w:color w:val="000000"/>
                <w:sz w:val="16"/>
              </w:rPr>
            </w:pPr>
            <w:r w:rsidRPr="00CA7CCC">
              <w:rPr>
                <w:rFonts w:ascii="Myriad Pro" w:eastAsia="Times New Roman" w:hAnsi="Myriad Pro" w:cs="Times New Roman"/>
                <w:color w:val="000000"/>
                <w:sz w:val="16"/>
              </w:rPr>
              <w:t xml:space="preserve">                           10,143,192 </w:t>
            </w:r>
          </w:p>
        </w:tc>
        <w:tc>
          <w:tcPr>
            <w:tcW w:w="1710" w:type="dxa"/>
            <w:tcBorders>
              <w:top w:val="nil"/>
              <w:left w:val="nil"/>
              <w:bottom w:val="single" w:sz="4" w:space="0" w:color="auto"/>
              <w:right w:val="single" w:sz="4" w:space="0" w:color="auto"/>
            </w:tcBorders>
            <w:shd w:val="clear" w:color="auto" w:fill="auto"/>
            <w:noWrap/>
            <w:vAlign w:val="bottom"/>
            <w:hideMark/>
          </w:tcPr>
          <w:p w:rsidR="00DE1BB1" w:rsidRPr="00180E66" w:rsidRDefault="00DE1BB1" w:rsidP="00DE1BB1">
            <w:pPr>
              <w:spacing w:after="0" w:line="240" w:lineRule="auto"/>
              <w:jc w:val="center"/>
              <w:rPr>
                <w:rFonts w:ascii="Myriad Pro" w:eastAsia="Times New Roman" w:hAnsi="Myriad Pro" w:cs="Times New Roman"/>
                <w:color w:val="000000"/>
                <w:sz w:val="16"/>
              </w:rPr>
            </w:pPr>
            <w:r w:rsidRPr="00CA7CCC">
              <w:rPr>
                <w:rFonts w:ascii="Myriad Pro" w:eastAsia="Times New Roman" w:hAnsi="Myriad Pro" w:cs="Times New Roman"/>
                <w:color w:val="000000"/>
                <w:sz w:val="16"/>
              </w:rPr>
              <w:t xml:space="preserve">            5,413,445 </w:t>
            </w:r>
          </w:p>
        </w:tc>
        <w:tc>
          <w:tcPr>
            <w:tcW w:w="1350" w:type="dxa"/>
            <w:tcBorders>
              <w:top w:val="nil"/>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center"/>
              <w:rPr>
                <w:rFonts w:ascii="Myriad Pro" w:eastAsia="Times New Roman" w:hAnsi="Myriad Pro" w:cs="Times New Roman"/>
                <w:color w:val="000000"/>
                <w:sz w:val="16"/>
              </w:rPr>
            </w:pPr>
            <w:r>
              <w:rPr>
                <w:rFonts w:ascii="Myriad Pro" w:eastAsia="Times New Roman" w:hAnsi="Myriad Pro" w:cs="Times New Roman"/>
                <w:color w:val="000000"/>
                <w:sz w:val="16"/>
              </w:rPr>
              <w:t>98</w:t>
            </w:r>
            <w:r w:rsidRPr="00180E66">
              <w:rPr>
                <w:rFonts w:ascii="Myriad Pro" w:eastAsia="Times New Roman" w:hAnsi="Myriad Pro" w:cs="Times New Roman"/>
                <w:color w:val="000000"/>
                <w:sz w:val="16"/>
              </w:rPr>
              <w:t>%</w:t>
            </w:r>
          </w:p>
        </w:tc>
      </w:tr>
      <w:tr w:rsidR="00DE1BB1" w:rsidRPr="00180E66" w:rsidTr="00DE1BB1">
        <w:trPr>
          <w:trHeight w:val="308"/>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center"/>
              <w:rPr>
                <w:rFonts w:ascii="Myriad Pro" w:eastAsia="Times New Roman" w:hAnsi="Myriad Pro" w:cs="Times New Roman"/>
                <w:color w:val="000000"/>
                <w:sz w:val="16"/>
              </w:rPr>
            </w:pPr>
            <w:r w:rsidRPr="00180E66">
              <w:rPr>
                <w:rFonts w:ascii="Myriad Pro" w:eastAsia="Times New Roman" w:hAnsi="Myriad Pro" w:cs="Times New Roman"/>
                <w:color w:val="000000"/>
                <w:sz w:val="16"/>
              </w:rPr>
              <w:t>UNDP CORE</w:t>
            </w:r>
          </w:p>
        </w:tc>
        <w:tc>
          <w:tcPr>
            <w:tcW w:w="1890" w:type="dxa"/>
            <w:tcBorders>
              <w:top w:val="nil"/>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center"/>
              <w:rPr>
                <w:rFonts w:ascii="Myriad Pro" w:eastAsia="Times New Roman" w:hAnsi="Myriad Pro" w:cs="Times New Roman"/>
                <w:color w:val="000000"/>
                <w:sz w:val="16"/>
              </w:rPr>
            </w:pPr>
            <w:r w:rsidRPr="00180E66">
              <w:rPr>
                <w:rFonts w:ascii="Myriad Pro" w:eastAsia="Times New Roman" w:hAnsi="Myriad Pro" w:cs="Times New Roman"/>
                <w:color w:val="000000"/>
                <w:sz w:val="16"/>
              </w:rPr>
              <w:t>2013-2015</w:t>
            </w:r>
          </w:p>
        </w:tc>
        <w:tc>
          <w:tcPr>
            <w:tcW w:w="1890" w:type="dxa"/>
            <w:tcBorders>
              <w:top w:val="nil"/>
              <w:left w:val="nil"/>
              <w:bottom w:val="single" w:sz="4" w:space="0" w:color="auto"/>
              <w:right w:val="single" w:sz="4" w:space="0" w:color="auto"/>
            </w:tcBorders>
            <w:shd w:val="clear" w:color="auto" w:fill="auto"/>
            <w:noWrap/>
            <w:vAlign w:val="bottom"/>
            <w:hideMark/>
          </w:tcPr>
          <w:p w:rsidR="00DE1BB1" w:rsidRPr="00180E66" w:rsidRDefault="00DE1BB1" w:rsidP="00DE1BB1">
            <w:pPr>
              <w:spacing w:after="0" w:line="240" w:lineRule="auto"/>
              <w:jc w:val="center"/>
              <w:rPr>
                <w:rFonts w:ascii="Myriad Pro" w:eastAsia="Times New Roman" w:hAnsi="Myriad Pro" w:cs="Times New Roman"/>
                <w:color w:val="000000"/>
                <w:sz w:val="16"/>
              </w:rPr>
            </w:pPr>
            <w:r w:rsidRPr="00CA7CCC">
              <w:rPr>
                <w:rFonts w:ascii="Myriad Pro" w:eastAsia="Times New Roman" w:hAnsi="Myriad Pro" w:cs="Times New Roman"/>
                <w:color w:val="000000"/>
                <w:sz w:val="16"/>
              </w:rPr>
              <w:t>5,129,216</w:t>
            </w:r>
          </w:p>
        </w:tc>
        <w:tc>
          <w:tcPr>
            <w:tcW w:w="1800" w:type="dxa"/>
            <w:tcBorders>
              <w:top w:val="nil"/>
              <w:left w:val="nil"/>
              <w:bottom w:val="single" w:sz="4" w:space="0" w:color="auto"/>
              <w:right w:val="single" w:sz="4" w:space="0" w:color="auto"/>
            </w:tcBorders>
            <w:shd w:val="clear" w:color="auto" w:fill="auto"/>
            <w:noWrap/>
            <w:vAlign w:val="bottom"/>
            <w:hideMark/>
          </w:tcPr>
          <w:p w:rsidR="00DE1BB1" w:rsidRPr="00180E66" w:rsidRDefault="00DE1BB1" w:rsidP="00DE1BB1">
            <w:pPr>
              <w:spacing w:after="0" w:line="240" w:lineRule="auto"/>
              <w:jc w:val="center"/>
              <w:rPr>
                <w:rFonts w:ascii="Myriad Pro" w:eastAsia="Times New Roman" w:hAnsi="Myriad Pro" w:cs="Times New Roman"/>
                <w:color w:val="000000"/>
                <w:sz w:val="16"/>
              </w:rPr>
            </w:pPr>
            <w:r w:rsidRPr="00CA7CCC">
              <w:rPr>
                <w:rFonts w:ascii="Myriad Pro" w:eastAsia="Times New Roman" w:hAnsi="Myriad Pro" w:cs="Times New Roman"/>
                <w:color w:val="000000"/>
                <w:sz w:val="16"/>
              </w:rPr>
              <w:t xml:space="preserve">            1,442,772 </w:t>
            </w:r>
          </w:p>
        </w:tc>
        <w:tc>
          <w:tcPr>
            <w:tcW w:w="2520" w:type="dxa"/>
            <w:tcBorders>
              <w:top w:val="nil"/>
              <w:left w:val="nil"/>
              <w:bottom w:val="single" w:sz="4" w:space="0" w:color="auto"/>
              <w:right w:val="single" w:sz="4" w:space="0" w:color="auto"/>
            </w:tcBorders>
            <w:shd w:val="clear" w:color="auto" w:fill="auto"/>
            <w:noWrap/>
            <w:vAlign w:val="bottom"/>
            <w:hideMark/>
          </w:tcPr>
          <w:p w:rsidR="00DE1BB1" w:rsidRPr="00180E66" w:rsidRDefault="00DE1BB1" w:rsidP="00DE1BB1">
            <w:pPr>
              <w:spacing w:after="0" w:line="240" w:lineRule="auto"/>
              <w:jc w:val="center"/>
              <w:rPr>
                <w:rFonts w:ascii="Myriad Pro" w:eastAsia="Times New Roman" w:hAnsi="Myriad Pro" w:cs="Times New Roman"/>
                <w:color w:val="000000"/>
                <w:sz w:val="16"/>
              </w:rPr>
            </w:pPr>
            <w:r w:rsidRPr="00CA7CCC">
              <w:rPr>
                <w:rFonts w:ascii="Myriad Pro" w:eastAsia="Times New Roman" w:hAnsi="Myriad Pro" w:cs="Times New Roman"/>
                <w:color w:val="000000"/>
                <w:sz w:val="16"/>
              </w:rPr>
              <w:t xml:space="preserve">                             1,907,624 </w:t>
            </w:r>
          </w:p>
        </w:tc>
        <w:tc>
          <w:tcPr>
            <w:tcW w:w="1710" w:type="dxa"/>
            <w:tcBorders>
              <w:top w:val="nil"/>
              <w:left w:val="nil"/>
              <w:bottom w:val="single" w:sz="4" w:space="0" w:color="auto"/>
              <w:right w:val="single" w:sz="4" w:space="0" w:color="auto"/>
            </w:tcBorders>
            <w:shd w:val="clear" w:color="auto" w:fill="auto"/>
            <w:noWrap/>
            <w:vAlign w:val="bottom"/>
            <w:hideMark/>
          </w:tcPr>
          <w:p w:rsidR="00DE1BB1" w:rsidRPr="00180E66" w:rsidRDefault="00DE1BB1" w:rsidP="00DE1BB1">
            <w:pPr>
              <w:spacing w:after="0" w:line="240" w:lineRule="auto"/>
              <w:jc w:val="center"/>
              <w:rPr>
                <w:rFonts w:ascii="Myriad Pro" w:eastAsia="Times New Roman" w:hAnsi="Myriad Pro" w:cs="Times New Roman"/>
                <w:color w:val="000000"/>
                <w:sz w:val="16"/>
              </w:rPr>
            </w:pPr>
            <w:r w:rsidRPr="00CA7CCC">
              <w:rPr>
                <w:rFonts w:ascii="Myriad Pro" w:eastAsia="Times New Roman" w:hAnsi="Myriad Pro" w:cs="Times New Roman"/>
                <w:color w:val="000000"/>
                <w:sz w:val="16"/>
              </w:rPr>
              <w:t xml:space="preserve">                962,831 </w:t>
            </w:r>
          </w:p>
        </w:tc>
        <w:tc>
          <w:tcPr>
            <w:tcW w:w="1350" w:type="dxa"/>
            <w:tcBorders>
              <w:top w:val="nil"/>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center"/>
              <w:rPr>
                <w:rFonts w:ascii="Myriad Pro" w:eastAsia="Times New Roman" w:hAnsi="Myriad Pro" w:cs="Times New Roman"/>
                <w:color w:val="000000"/>
                <w:sz w:val="16"/>
              </w:rPr>
            </w:pPr>
            <w:r>
              <w:rPr>
                <w:rFonts w:ascii="Myriad Pro" w:eastAsia="Times New Roman" w:hAnsi="Myriad Pro" w:cs="Times New Roman"/>
                <w:color w:val="000000"/>
                <w:sz w:val="16"/>
              </w:rPr>
              <w:t>67</w:t>
            </w:r>
            <w:r w:rsidRPr="00180E66">
              <w:rPr>
                <w:rFonts w:ascii="Myriad Pro" w:eastAsia="Times New Roman" w:hAnsi="Myriad Pro" w:cs="Times New Roman"/>
                <w:color w:val="000000"/>
                <w:sz w:val="16"/>
              </w:rPr>
              <w:t>%</w:t>
            </w:r>
          </w:p>
        </w:tc>
      </w:tr>
      <w:tr w:rsidR="00DE1BB1" w:rsidRPr="00180E66" w:rsidTr="00DE1BB1">
        <w:trPr>
          <w:trHeight w:val="308"/>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center"/>
              <w:rPr>
                <w:rFonts w:ascii="Myriad Pro" w:eastAsia="Times New Roman" w:hAnsi="Myriad Pro" w:cs="Times New Roman"/>
                <w:color w:val="000000"/>
                <w:sz w:val="16"/>
              </w:rPr>
            </w:pPr>
            <w:r w:rsidRPr="00180E66">
              <w:rPr>
                <w:rFonts w:ascii="Myriad Pro" w:eastAsia="Times New Roman" w:hAnsi="Myriad Pro" w:cs="Times New Roman"/>
                <w:color w:val="000000"/>
                <w:sz w:val="16"/>
              </w:rPr>
              <w:t>UNDP BCPR</w:t>
            </w:r>
          </w:p>
        </w:tc>
        <w:tc>
          <w:tcPr>
            <w:tcW w:w="1890" w:type="dxa"/>
            <w:tcBorders>
              <w:top w:val="nil"/>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center"/>
              <w:rPr>
                <w:rFonts w:ascii="Myriad Pro" w:eastAsia="Times New Roman" w:hAnsi="Myriad Pro" w:cs="Times New Roman"/>
                <w:color w:val="000000"/>
                <w:sz w:val="16"/>
              </w:rPr>
            </w:pPr>
            <w:r w:rsidRPr="00180E66">
              <w:rPr>
                <w:rFonts w:ascii="Myriad Pro" w:eastAsia="Times New Roman" w:hAnsi="Myriad Pro" w:cs="Times New Roman"/>
                <w:color w:val="000000"/>
                <w:sz w:val="16"/>
              </w:rPr>
              <w:t>2013-2015</w:t>
            </w:r>
          </w:p>
        </w:tc>
        <w:tc>
          <w:tcPr>
            <w:tcW w:w="1890" w:type="dxa"/>
            <w:tcBorders>
              <w:top w:val="nil"/>
              <w:left w:val="nil"/>
              <w:bottom w:val="single" w:sz="4" w:space="0" w:color="auto"/>
              <w:right w:val="single" w:sz="4" w:space="0" w:color="auto"/>
            </w:tcBorders>
            <w:shd w:val="clear" w:color="auto" w:fill="auto"/>
            <w:noWrap/>
            <w:vAlign w:val="bottom"/>
            <w:hideMark/>
          </w:tcPr>
          <w:p w:rsidR="00DE1BB1" w:rsidRPr="00180E66" w:rsidRDefault="00DE1BB1" w:rsidP="00DE1BB1">
            <w:pPr>
              <w:spacing w:after="0" w:line="240" w:lineRule="auto"/>
              <w:jc w:val="center"/>
              <w:rPr>
                <w:rFonts w:ascii="Myriad Pro" w:eastAsia="Times New Roman" w:hAnsi="Myriad Pro" w:cs="Times New Roman"/>
                <w:color w:val="000000"/>
                <w:sz w:val="16"/>
              </w:rPr>
            </w:pPr>
            <w:r w:rsidRPr="00CA7CCC">
              <w:rPr>
                <w:rFonts w:ascii="Myriad Pro" w:eastAsia="Times New Roman" w:hAnsi="Myriad Pro" w:cs="Times New Roman"/>
                <w:color w:val="000000"/>
                <w:sz w:val="16"/>
              </w:rPr>
              <w:t>1,500,000</w:t>
            </w:r>
          </w:p>
        </w:tc>
        <w:tc>
          <w:tcPr>
            <w:tcW w:w="1800" w:type="dxa"/>
            <w:tcBorders>
              <w:top w:val="nil"/>
              <w:left w:val="nil"/>
              <w:bottom w:val="single" w:sz="4" w:space="0" w:color="auto"/>
              <w:right w:val="single" w:sz="4" w:space="0" w:color="auto"/>
            </w:tcBorders>
            <w:shd w:val="clear" w:color="auto" w:fill="auto"/>
            <w:noWrap/>
            <w:vAlign w:val="bottom"/>
            <w:hideMark/>
          </w:tcPr>
          <w:p w:rsidR="00DE1BB1" w:rsidRPr="00180E66" w:rsidRDefault="00DE1BB1" w:rsidP="00DE1BB1">
            <w:pPr>
              <w:spacing w:after="0" w:line="240" w:lineRule="auto"/>
              <w:jc w:val="center"/>
              <w:rPr>
                <w:rFonts w:ascii="Myriad Pro" w:eastAsia="Times New Roman" w:hAnsi="Myriad Pro" w:cs="Times New Roman"/>
                <w:color w:val="000000"/>
                <w:sz w:val="16"/>
              </w:rPr>
            </w:pPr>
            <w:r w:rsidRPr="00CA7CCC">
              <w:rPr>
                <w:rFonts w:ascii="Myriad Pro" w:eastAsia="Times New Roman" w:hAnsi="Myriad Pro" w:cs="Times New Roman"/>
                <w:color w:val="000000"/>
                <w:sz w:val="16"/>
              </w:rPr>
              <w:t xml:space="preserve">                857,217 </w:t>
            </w:r>
          </w:p>
        </w:tc>
        <w:tc>
          <w:tcPr>
            <w:tcW w:w="2520" w:type="dxa"/>
            <w:tcBorders>
              <w:top w:val="nil"/>
              <w:left w:val="nil"/>
              <w:bottom w:val="single" w:sz="4" w:space="0" w:color="auto"/>
              <w:right w:val="single" w:sz="4" w:space="0" w:color="auto"/>
            </w:tcBorders>
            <w:shd w:val="clear" w:color="auto" w:fill="auto"/>
            <w:noWrap/>
            <w:vAlign w:val="bottom"/>
            <w:hideMark/>
          </w:tcPr>
          <w:p w:rsidR="00DE1BB1" w:rsidRPr="00180E66" w:rsidRDefault="00DE1BB1" w:rsidP="00DE1BB1">
            <w:pPr>
              <w:spacing w:after="0" w:line="240" w:lineRule="auto"/>
              <w:jc w:val="center"/>
              <w:rPr>
                <w:rFonts w:ascii="Myriad Pro" w:eastAsia="Times New Roman" w:hAnsi="Myriad Pro" w:cs="Times New Roman"/>
                <w:color w:val="000000"/>
                <w:sz w:val="16"/>
              </w:rPr>
            </w:pPr>
            <w:r w:rsidRPr="00CA7CCC">
              <w:rPr>
                <w:rFonts w:ascii="Myriad Pro" w:eastAsia="Times New Roman" w:hAnsi="Myriad Pro" w:cs="Times New Roman"/>
                <w:color w:val="000000"/>
                <w:sz w:val="16"/>
              </w:rPr>
              <w:t xml:space="preserve">                                 863,229 </w:t>
            </w:r>
          </w:p>
        </w:tc>
        <w:tc>
          <w:tcPr>
            <w:tcW w:w="1710" w:type="dxa"/>
            <w:tcBorders>
              <w:top w:val="nil"/>
              <w:left w:val="nil"/>
              <w:bottom w:val="single" w:sz="4" w:space="0" w:color="auto"/>
              <w:right w:val="single" w:sz="4" w:space="0" w:color="auto"/>
            </w:tcBorders>
            <w:shd w:val="clear" w:color="auto" w:fill="auto"/>
            <w:noWrap/>
            <w:vAlign w:val="bottom"/>
            <w:hideMark/>
          </w:tcPr>
          <w:p w:rsidR="00DE1BB1" w:rsidRPr="00180E66" w:rsidRDefault="00DE1BB1" w:rsidP="00DE1BB1">
            <w:pPr>
              <w:spacing w:after="0" w:line="240" w:lineRule="auto"/>
              <w:jc w:val="center"/>
              <w:rPr>
                <w:rFonts w:ascii="Myriad Pro" w:eastAsia="Times New Roman" w:hAnsi="Myriad Pro" w:cs="Times New Roman"/>
                <w:color w:val="000000"/>
                <w:sz w:val="16"/>
              </w:rPr>
            </w:pPr>
            <w:r w:rsidRPr="00CA7CCC">
              <w:rPr>
                <w:rFonts w:ascii="Myriad Pro" w:eastAsia="Times New Roman" w:hAnsi="Myriad Pro" w:cs="Times New Roman"/>
                <w:color w:val="000000"/>
                <w:sz w:val="16"/>
              </w:rPr>
              <w:t xml:space="preserve">                663,446 </w:t>
            </w:r>
          </w:p>
        </w:tc>
        <w:tc>
          <w:tcPr>
            <w:tcW w:w="1350" w:type="dxa"/>
            <w:tcBorders>
              <w:top w:val="nil"/>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center"/>
              <w:rPr>
                <w:rFonts w:ascii="Myriad Pro" w:eastAsia="Times New Roman" w:hAnsi="Myriad Pro" w:cs="Times New Roman"/>
                <w:color w:val="000000"/>
                <w:sz w:val="16"/>
              </w:rPr>
            </w:pPr>
            <w:r>
              <w:rPr>
                <w:rFonts w:ascii="Myriad Pro" w:eastAsia="Times New Roman" w:hAnsi="Myriad Pro" w:cs="Times New Roman"/>
                <w:color w:val="000000"/>
                <w:sz w:val="16"/>
              </w:rPr>
              <w:t>77</w:t>
            </w:r>
            <w:r w:rsidRPr="00180E66">
              <w:rPr>
                <w:rFonts w:ascii="Myriad Pro" w:eastAsia="Times New Roman" w:hAnsi="Myriad Pro" w:cs="Times New Roman"/>
                <w:color w:val="000000"/>
                <w:sz w:val="16"/>
              </w:rPr>
              <w:t>%</w:t>
            </w:r>
          </w:p>
        </w:tc>
      </w:tr>
      <w:tr w:rsidR="00DE1BB1" w:rsidRPr="00180E66" w:rsidTr="00DE1BB1">
        <w:trPr>
          <w:trHeight w:val="308"/>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center"/>
              <w:rPr>
                <w:rFonts w:ascii="Myriad Pro" w:eastAsia="Times New Roman" w:hAnsi="Myriad Pro" w:cs="Times New Roman"/>
                <w:color w:val="000000"/>
                <w:sz w:val="16"/>
              </w:rPr>
            </w:pPr>
            <w:r w:rsidRPr="00180E66">
              <w:rPr>
                <w:rFonts w:ascii="Myriad Pro" w:eastAsia="Times New Roman" w:hAnsi="Myriad Pro" w:cs="Times New Roman"/>
                <w:color w:val="000000"/>
                <w:sz w:val="16"/>
              </w:rPr>
              <w:t>DANIDA</w:t>
            </w:r>
          </w:p>
        </w:tc>
        <w:tc>
          <w:tcPr>
            <w:tcW w:w="1890" w:type="dxa"/>
            <w:tcBorders>
              <w:top w:val="nil"/>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center"/>
              <w:rPr>
                <w:rFonts w:ascii="Myriad Pro" w:eastAsia="Times New Roman" w:hAnsi="Myriad Pro" w:cs="Times New Roman"/>
                <w:color w:val="000000"/>
                <w:sz w:val="16"/>
              </w:rPr>
            </w:pPr>
            <w:r>
              <w:rPr>
                <w:rFonts w:ascii="Myriad Pro" w:eastAsia="Times New Roman" w:hAnsi="Myriad Pro" w:cs="Times New Roman"/>
                <w:color w:val="000000"/>
                <w:sz w:val="16"/>
              </w:rPr>
              <w:t>2014</w:t>
            </w:r>
            <w:r w:rsidRPr="00180E66">
              <w:rPr>
                <w:rFonts w:ascii="Myriad Pro" w:eastAsia="Times New Roman" w:hAnsi="Myriad Pro" w:cs="Times New Roman"/>
                <w:color w:val="000000"/>
                <w:sz w:val="16"/>
              </w:rPr>
              <w:t>-2015</w:t>
            </w:r>
          </w:p>
        </w:tc>
        <w:tc>
          <w:tcPr>
            <w:tcW w:w="1890" w:type="dxa"/>
            <w:tcBorders>
              <w:top w:val="nil"/>
              <w:left w:val="nil"/>
              <w:bottom w:val="single" w:sz="4" w:space="0" w:color="auto"/>
              <w:right w:val="single" w:sz="4" w:space="0" w:color="auto"/>
            </w:tcBorders>
            <w:shd w:val="clear" w:color="auto" w:fill="auto"/>
            <w:noWrap/>
            <w:vAlign w:val="bottom"/>
            <w:hideMark/>
          </w:tcPr>
          <w:p w:rsidR="00DE1BB1" w:rsidRPr="00180E66" w:rsidRDefault="00DE1BB1" w:rsidP="00DE1BB1">
            <w:pPr>
              <w:spacing w:after="0" w:line="240" w:lineRule="auto"/>
              <w:jc w:val="center"/>
              <w:rPr>
                <w:rFonts w:ascii="Myriad Pro" w:eastAsia="Times New Roman" w:hAnsi="Myriad Pro" w:cs="Times New Roman"/>
                <w:color w:val="000000"/>
                <w:sz w:val="16"/>
              </w:rPr>
            </w:pPr>
            <w:r w:rsidRPr="00CA7CCC">
              <w:rPr>
                <w:rFonts w:ascii="Myriad Pro" w:eastAsia="Times New Roman" w:hAnsi="Myriad Pro" w:cs="Times New Roman"/>
                <w:color w:val="000000"/>
                <w:sz w:val="16"/>
              </w:rPr>
              <w:t>1,245,960</w:t>
            </w:r>
          </w:p>
        </w:tc>
        <w:tc>
          <w:tcPr>
            <w:tcW w:w="1800" w:type="dxa"/>
            <w:tcBorders>
              <w:top w:val="nil"/>
              <w:left w:val="nil"/>
              <w:bottom w:val="single" w:sz="4" w:space="0" w:color="auto"/>
              <w:right w:val="single" w:sz="4" w:space="0" w:color="auto"/>
            </w:tcBorders>
            <w:shd w:val="clear" w:color="auto" w:fill="auto"/>
            <w:noWrap/>
            <w:vAlign w:val="bottom"/>
            <w:hideMark/>
          </w:tcPr>
          <w:p w:rsidR="00DE1BB1" w:rsidRPr="00180E66" w:rsidRDefault="00DE1BB1" w:rsidP="00DE1BB1">
            <w:pPr>
              <w:spacing w:after="0" w:line="240" w:lineRule="auto"/>
              <w:jc w:val="center"/>
              <w:rPr>
                <w:rFonts w:ascii="Myriad Pro" w:eastAsia="Times New Roman" w:hAnsi="Myriad Pro" w:cs="Times New Roman"/>
                <w:color w:val="000000"/>
                <w:sz w:val="16"/>
              </w:rPr>
            </w:pPr>
            <w:r w:rsidRPr="00CA7CCC">
              <w:rPr>
                <w:rFonts w:ascii="Myriad Pro" w:eastAsia="Times New Roman" w:hAnsi="Myriad Pro" w:cs="Times New Roman"/>
                <w:color w:val="000000"/>
                <w:sz w:val="16"/>
              </w:rPr>
              <w:t xml:space="preserve">                     2,510 </w:t>
            </w:r>
          </w:p>
        </w:tc>
        <w:tc>
          <w:tcPr>
            <w:tcW w:w="2520" w:type="dxa"/>
            <w:tcBorders>
              <w:top w:val="nil"/>
              <w:left w:val="nil"/>
              <w:bottom w:val="single" w:sz="4" w:space="0" w:color="auto"/>
              <w:right w:val="single" w:sz="4" w:space="0" w:color="auto"/>
            </w:tcBorders>
            <w:shd w:val="clear" w:color="auto" w:fill="auto"/>
            <w:noWrap/>
            <w:vAlign w:val="bottom"/>
            <w:hideMark/>
          </w:tcPr>
          <w:p w:rsidR="00DE1BB1" w:rsidRPr="00180E66" w:rsidRDefault="00DE1BB1" w:rsidP="00DE1BB1">
            <w:pPr>
              <w:spacing w:after="0" w:line="240" w:lineRule="auto"/>
              <w:jc w:val="center"/>
              <w:rPr>
                <w:rFonts w:ascii="Myriad Pro" w:eastAsia="Times New Roman" w:hAnsi="Myriad Pro" w:cs="Times New Roman"/>
                <w:color w:val="000000"/>
                <w:sz w:val="16"/>
              </w:rPr>
            </w:pPr>
            <w:r w:rsidRPr="00CA7CCC">
              <w:rPr>
                <w:rFonts w:ascii="Myriad Pro" w:eastAsia="Times New Roman" w:hAnsi="Myriad Pro" w:cs="Times New Roman"/>
                <w:color w:val="000000"/>
                <w:sz w:val="16"/>
              </w:rPr>
              <w:t xml:space="preserve">                                      1,626 </w:t>
            </w:r>
          </w:p>
        </w:tc>
        <w:tc>
          <w:tcPr>
            <w:tcW w:w="1710" w:type="dxa"/>
            <w:tcBorders>
              <w:top w:val="nil"/>
              <w:left w:val="nil"/>
              <w:bottom w:val="single" w:sz="4" w:space="0" w:color="auto"/>
              <w:right w:val="single" w:sz="4" w:space="0" w:color="auto"/>
            </w:tcBorders>
            <w:shd w:val="clear" w:color="auto" w:fill="auto"/>
            <w:noWrap/>
            <w:vAlign w:val="bottom"/>
            <w:hideMark/>
          </w:tcPr>
          <w:p w:rsidR="00DE1BB1" w:rsidRPr="00180E66" w:rsidRDefault="00DE1BB1" w:rsidP="00DE1BB1">
            <w:pPr>
              <w:spacing w:after="0" w:line="240" w:lineRule="auto"/>
              <w:jc w:val="center"/>
              <w:rPr>
                <w:rFonts w:ascii="Myriad Pro" w:eastAsia="Times New Roman" w:hAnsi="Myriad Pro" w:cs="Times New Roman"/>
                <w:color w:val="000000"/>
                <w:sz w:val="16"/>
              </w:rPr>
            </w:pPr>
            <w:r w:rsidRPr="00CA7CCC">
              <w:rPr>
                <w:rFonts w:ascii="Myriad Pro" w:eastAsia="Times New Roman" w:hAnsi="Myriad Pro" w:cs="Times New Roman"/>
                <w:color w:val="000000"/>
                <w:sz w:val="16"/>
              </w:rPr>
              <w:t xml:space="preserve">                    1,626 </w:t>
            </w:r>
          </w:p>
        </w:tc>
        <w:tc>
          <w:tcPr>
            <w:tcW w:w="1350" w:type="dxa"/>
            <w:tcBorders>
              <w:top w:val="nil"/>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center"/>
              <w:rPr>
                <w:rFonts w:ascii="Myriad Pro" w:eastAsia="Times New Roman" w:hAnsi="Myriad Pro" w:cs="Times New Roman"/>
                <w:color w:val="000000"/>
                <w:sz w:val="16"/>
              </w:rPr>
            </w:pPr>
            <w:r>
              <w:rPr>
                <w:rFonts w:ascii="Myriad Pro" w:eastAsia="Times New Roman" w:hAnsi="Myriad Pro" w:cs="Times New Roman"/>
                <w:color w:val="000000"/>
                <w:sz w:val="16"/>
              </w:rPr>
              <w:t>65</w:t>
            </w:r>
            <w:r w:rsidRPr="00180E66">
              <w:rPr>
                <w:rFonts w:ascii="Myriad Pro" w:eastAsia="Times New Roman" w:hAnsi="Myriad Pro" w:cs="Times New Roman"/>
                <w:color w:val="000000"/>
                <w:sz w:val="16"/>
              </w:rPr>
              <w:t>%</w:t>
            </w:r>
          </w:p>
        </w:tc>
      </w:tr>
      <w:tr w:rsidR="00DE1BB1" w:rsidRPr="00180E66" w:rsidTr="00DE1BB1">
        <w:trPr>
          <w:trHeight w:val="308"/>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center"/>
              <w:rPr>
                <w:rFonts w:ascii="Myriad Pro" w:eastAsia="Times New Roman" w:hAnsi="Myriad Pro" w:cs="Times New Roman"/>
                <w:b/>
                <w:bCs/>
                <w:color w:val="000000"/>
                <w:sz w:val="16"/>
              </w:rPr>
            </w:pPr>
            <w:r w:rsidRPr="00180E66">
              <w:rPr>
                <w:rFonts w:ascii="Myriad Pro" w:eastAsia="Times New Roman" w:hAnsi="Myriad Pro" w:cs="Times New Roman"/>
                <w:b/>
                <w:bCs/>
                <w:color w:val="000000"/>
                <w:sz w:val="16"/>
              </w:rPr>
              <w:t>TOTAL</w:t>
            </w:r>
          </w:p>
        </w:tc>
        <w:tc>
          <w:tcPr>
            <w:tcW w:w="1890" w:type="dxa"/>
            <w:tcBorders>
              <w:top w:val="nil"/>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center"/>
              <w:rPr>
                <w:rFonts w:ascii="Myriad Pro" w:eastAsia="Times New Roman" w:hAnsi="Myriad Pro" w:cs="Times New Roman"/>
                <w:color w:val="000000"/>
                <w:sz w:val="16"/>
              </w:rPr>
            </w:pPr>
          </w:p>
        </w:tc>
        <w:tc>
          <w:tcPr>
            <w:tcW w:w="1890" w:type="dxa"/>
            <w:tcBorders>
              <w:top w:val="nil"/>
              <w:left w:val="nil"/>
              <w:bottom w:val="single" w:sz="4" w:space="0" w:color="auto"/>
              <w:right w:val="single" w:sz="4" w:space="0" w:color="auto"/>
            </w:tcBorders>
            <w:shd w:val="clear" w:color="auto" w:fill="auto"/>
            <w:noWrap/>
            <w:vAlign w:val="bottom"/>
            <w:hideMark/>
          </w:tcPr>
          <w:p w:rsidR="00DE1BB1" w:rsidRPr="00967454" w:rsidRDefault="00DE1BB1" w:rsidP="00DE1BB1">
            <w:pPr>
              <w:spacing w:after="0" w:line="240" w:lineRule="auto"/>
              <w:jc w:val="center"/>
              <w:rPr>
                <w:rFonts w:ascii="Myriad Pro" w:eastAsia="Times New Roman" w:hAnsi="Myriad Pro" w:cs="Times New Roman"/>
                <w:b/>
                <w:color w:val="000000"/>
                <w:sz w:val="16"/>
              </w:rPr>
            </w:pPr>
            <w:r w:rsidRPr="00CA7CCC">
              <w:rPr>
                <w:rFonts w:ascii="Myriad Pro" w:eastAsia="Times New Roman" w:hAnsi="Myriad Pro" w:cs="Times New Roman"/>
                <w:b/>
                <w:color w:val="000000"/>
                <w:sz w:val="16"/>
              </w:rPr>
              <w:t>19,410,421</w:t>
            </w:r>
          </w:p>
        </w:tc>
        <w:tc>
          <w:tcPr>
            <w:tcW w:w="1800" w:type="dxa"/>
            <w:tcBorders>
              <w:top w:val="nil"/>
              <w:left w:val="nil"/>
              <w:bottom w:val="single" w:sz="4" w:space="0" w:color="auto"/>
              <w:right w:val="single" w:sz="4" w:space="0" w:color="auto"/>
            </w:tcBorders>
            <w:shd w:val="clear" w:color="auto" w:fill="auto"/>
            <w:noWrap/>
            <w:vAlign w:val="bottom"/>
            <w:hideMark/>
          </w:tcPr>
          <w:p w:rsidR="00DE1BB1" w:rsidRPr="00967454" w:rsidRDefault="00DE1BB1" w:rsidP="00DE1BB1">
            <w:pPr>
              <w:spacing w:after="0" w:line="240" w:lineRule="auto"/>
              <w:jc w:val="center"/>
              <w:rPr>
                <w:rFonts w:ascii="Myriad Pro" w:eastAsia="Times New Roman" w:hAnsi="Myriad Pro" w:cs="Times New Roman"/>
                <w:b/>
                <w:color w:val="000000"/>
                <w:sz w:val="16"/>
              </w:rPr>
            </w:pPr>
            <w:r w:rsidRPr="00CA7CCC">
              <w:rPr>
                <w:rFonts w:ascii="Myriad Pro" w:eastAsia="Times New Roman" w:hAnsi="Myriad Pro" w:cs="Times New Roman"/>
                <w:b/>
                <w:color w:val="000000"/>
                <w:sz w:val="16"/>
              </w:rPr>
              <w:t xml:space="preserve">            7,828,386 </w:t>
            </w:r>
          </w:p>
        </w:tc>
        <w:tc>
          <w:tcPr>
            <w:tcW w:w="2520" w:type="dxa"/>
            <w:tcBorders>
              <w:top w:val="nil"/>
              <w:left w:val="nil"/>
              <w:bottom w:val="single" w:sz="4" w:space="0" w:color="auto"/>
              <w:right w:val="single" w:sz="4" w:space="0" w:color="auto"/>
            </w:tcBorders>
            <w:shd w:val="clear" w:color="auto" w:fill="auto"/>
            <w:noWrap/>
            <w:vAlign w:val="bottom"/>
            <w:hideMark/>
          </w:tcPr>
          <w:p w:rsidR="00DE1BB1" w:rsidRPr="00967454" w:rsidRDefault="00DE1BB1" w:rsidP="00DE1BB1">
            <w:pPr>
              <w:spacing w:after="0" w:line="240" w:lineRule="auto"/>
              <w:jc w:val="center"/>
              <w:rPr>
                <w:rFonts w:ascii="Myriad Pro" w:eastAsia="Times New Roman" w:hAnsi="Myriad Pro" w:cs="Times New Roman"/>
                <w:b/>
                <w:color w:val="000000"/>
                <w:sz w:val="16"/>
              </w:rPr>
            </w:pPr>
            <w:r w:rsidRPr="00CA7CCC">
              <w:rPr>
                <w:rFonts w:ascii="Myriad Pro" w:eastAsia="Times New Roman" w:hAnsi="Myriad Pro" w:cs="Times New Roman"/>
                <w:b/>
                <w:color w:val="000000"/>
                <w:sz w:val="16"/>
              </w:rPr>
              <w:t xml:space="preserve">                           12,915,672 </w:t>
            </w:r>
          </w:p>
        </w:tc>
        <w:tc>
          <w:tcPr>
            <w:tcW w:w="1710" w:type="dxa"/>
            <w:tcBorders>
              <w:top w:val="nil"/>
              <w:left w:val="nil"/>
              <w:bottom w:val="single" w:sz="4" w:space="0" w:color="auto"/>
              <w:right w:val="single" w:sz="4" w:space="0" w:color="auto"/>
            </w:tcBorders>
            <w:shd w:val="clear" w:color="auto" w:fill="auto"/>
            <w:noWrap/>
            <w:vAlign w:val="bottom"/>
            <w:hideMark/>
          </w:tcPr>
          <w:p w:rsidR="00DE1BB1" w:rsidRPr="00967454" w:rsidRDefault="00DE1BB1" w:rsidP="00DE1BB1">
            <w:pPr>
              <w:spacing w:after="0" w:line="240" w:lineRule="auto"/>
              <w:jc w:val="center"/>
              <w:rPr>
                <w:rFonts w:ascii="Myriad Pro" w:eastAsia="Times New Roman" w:hAnsi="Myriad Pro" w:cs="Times New Roman"/>
                <w:b/>
                <w:color w:val="000000"/>
                <w:sz w:val="16"/>
              </w:rPr>
            </w:pPr>
            <w:r w:rsidRPr="00CA7CCC">
              <w:rPr>
                <w:rFonts w:ascii="Myriad Pro" w:eastAsia="Times New Roman" w:hAnsi="Myriad Pro" w:cs="Times New Roman"/>
                <w:b/>
                <w:color w:val="000000"/>
                <w:sz w:val="16"/>
              </w:rPr>
              <w:t xml:space="preserve">            7,041,348 </w:t>
            </w:r>
          </w:p>
        </w:tc>
        <w:tc>
          <w:tcPr>
            <w:tcW w:w="1350" w:type="dxa"/>
            <w:tcBorders>
              <w:top w:val="nil"/>
              <w:left w:val="nil"/>
              <w:bottom w:val="single" w:sz="4" w:space="0" w:color="auto"/>
              <w:right w:val="single" w:sz="4" w:space="0" w:color="auto"/>
            </w:tcBorders>
            <w:shd w:val="clear" w:color="auto" w:fill="auto"/>
            <w:noWrap/>
            <w:vAlign w:val="center"/>
            <w:hideMark/>
          </w:tcPr>
          <w:p w:rsidR="00DE1BB1" w:rsidRPr="00180E66" w:rsidRDefault="00DE1BB1" w:rsidP="00DE1BB1">
            <w:pPr>
              <w:spacing w:after="0" w:line="240" w:lineRule="auto"/>
              <w:jc w:val="center"/>
              <w:rPr>
                <w:rFonts w:ascii="Myriad Pro" w:eastAsia="Times New Roman" w:hAnsi="Myriad Pro" w:cs="Times New Roman"/>
                <w:b/>
                <w:bCs/>
                <w:color w:val="000000"/>
                <w:sz w:val="16"/>
              </w:rPr>
            </w:pPr>
            <w:r>
              <w:rPr>
                <w:rFonts w:ascii="Myriad Pro" w:eastAsia="Times New Roman" w:hAnsi="Myriad Pro" w:cs="Times New Roman"/>
                <w:b/>
                <w:bCs/>
                <w:color w:val="000000"/>
                <w:sz w:val="16"/>
              </w:rPr>
              <w:t>90</w:t>
            </w:r>
            <w:r w:rsidRPr="00180E66">
              <w:rPr>
                <w:rFonts w:ascii="Myriad Pro" w:eastAsia="Times New Roman" w:hAnsi="Myriad Pro" w:cs="Times New Roman"/>
                <w:b/>
                <w:bCs/>
                <w:color w:val="000000"/>
                <w:sz w:val="16"/>
              </w:rPr>
              <w:t>%</w:t>
            </w:r>
          </w:p>
        </w:tc>
      </w:tr>
    </w:tbl>
    <w:p w:rsidR="001D6204" w:rsidRDefault="001D6204" w:rsidP="0030233D">
      <w:pPr>
        <w:spacing w:after="0" w:line="240" w:lineRule="auto"/>
        <w:jc w:val="both"/>
        <w:rPr>
          <w:sz w:val="24"/>
          <w:szCs w:val="24"/>
        </w:rPr>
        <w:sectPr w:rsidR="001D6204" w:rsidSect="00DE1BB1">
          <w:footerReference w:type="default" r:id="rId17"/>
          <w:pgSz w:w="15840" w:h="12240" w:orient="landscape"/>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1D6204" w:rsidRPr="004E784C" w:rsidRDefault="001D6204" w:rsidP="004E784C">
      <w:pPr>
        <w:spacing w:line="240" w:lineRule="auto"/>
        <w:rPr>
          <w:b/>
          <w:sz w:val="48"/>
        </w:rPr>
      </w:pPr>
      <w:r w:rsidRPr="004E784C">
        <w:rPr>
          <w:b/>
          <w:sz w:val="48"/>
        </w:rPr>
        <w:lastRenderedPageBreak/>
        <w:t>Vocational Skills Training Expands Opportunities for Myanmar Youth and Women</w:t>
      </w:r>
    </w:p>
    <w:p w:rsidR="001D6204" w:rsidRDefault="001D6204" w:rsidP="001D6204">
      <w:pPr>
        <w:spacing w:line="240" w:lineRule="auto"/>
        <w:jc w:val="both"/>
      </w:pPr>
    </w:p>
    <w:p w:rsidR="001D6204" w:rsidRDefault="001D6204" w:rsidP="001D6204">
      <w:pPr>
        <w:spacing w:line="240" w:lineRule="auto"/>
        <w:jc w:val="center"/>
      </w:pPr>
      <w:r w:rsidRPr="001D6204">
        <w:rPr>
          <w:noProof/>
        </w:rPr>
        <w:drawing>
          <wp:inline distT="0" distB="0" distL="0" distR="0" wp14:anchorId="58EE0D8C" wp14:editId="427BF16A">
            <wp:extent cx="5281056" cy="3137535"/>
            <wp:effectExtent l="0" t="0" r="0" b="571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32242" cy="3167945"/>
                    </a:xfrm>
                    <a:prstGeom prst="rect">
                      <a:avLst/>
                    </a:prstGeom>
                  </pic:spPr>
                </pic:pic>
              </a:graphicData>
            </a:graphic>
          </wp:inline>
        </w:drawing>
      </w:r>
    </w:p>
    <w:p w:rsidR="001D6204" w:rsidRDefault="001D6204" w:rsidP="001D6204">
      <w:pPr>
        <w:spacing w:line="240" w:lineRule="auto"/>
        <w:jc w:val="both"/>
      </w:pPr>
      <w:r>
        <w:t xml:space="preserve">The United Nations Development Programme (UNDP) and the Small Scale Industries Department (SSID) of the Ministry of Cooperatives are partnering to provide vocational and livelihood skills training in Kachin, Kayah, Kayin and Shan, as part of UNDP’s livelihoods and social cohesion programme. </w:t>
      </w:r>
    </w:p>
    <w:p w:rsidR="001D6204" w:rsidRDefault="001D6204" w:rsidP="001D6204">
      <w:pPr>
        <w:spacing w:line="240" w:lineRule="auto"/>
        <w:jc w:val="both"/>
      </w:pPr>
      <w:r>
        <w:t xml:space="preserve">Under this new partnership, vocational trainers attached to SSID are conducting </w:t>
      </w:r>
      <w:r w:rsidRPr="001F423B">
        <w:t>mobile training clinics</w:t>
      </w:r>
      <w:r>
        <w:t xml:space="preserve"> on   motorcycle repairing, carpentry, sewing, food processing and handicraft-making, reaching up to 621 people in 179 villages in 14 townships.  As part of the training clinics, participants are also trained to develop business plans and provided with start-up capital or tools for setting-up small enterprises based on the merits of their business plans.</w:t>
      </w:r>
    </w:p>
    <w:p w:rsidR="001D6204" w:rsidRDefault="001D6204" w:rsidP="001D6204">
      <w:pPr>
        <w:jc w:val="both"/>
        <w:rPr>
          <w:i/>
          <w:iCs/>
          <w:color w:val="1F497D"/>
        </w:rPr>
      </w:pPr>
      <w:r>
        <w:t xml:space="preserve">Speaking about the initiative, U Mya Than, Director General of SSID, said </w:t>
      </w:r>
      <w:r>
        <w:rPr>
          <w:i/>
          <w:iCs/>
        </w:rPr>
        <w:t>“The Small Scale Industries Department is already working with UNDP on upgrading one of the country’s vocational training institutes. We are pleased to continue this partnership to promote vocational skills for small-scale enterprises in the Border States. We started this work by conducting a scoping mission to the townships to identify which skills were most in demand and which enterprises were most suitable based on the availability of raw materials and market potential.”</w:t>
      </w:r>
    </w:p>
    <w:p w:rsidR="001D6204" w:rsidRDefault="001D6204" w:rsidP="001D6204">
      <w:pPr>
        <w:spacing w:line="240" w:lineRule="auto"/>
        <w:jc w:val="both"/>
        <w:rPr>
          <w:i/>
        </w:rPr>
      </w:pPr>
      <w:r>
        <w:t>Speaking at the inauguration of training activities in Kayah in September, U Zaw Min, Chief Minister of Kayin State Government confirmed the potential of this partnership. “</w:t>
      </w:r>
      <w:r w:rsidRPr="002627A0">
        <w:rPr>
          <w:i/>
        </w:rPr>
        <w:t>T</w:t>
      </w:r>
      <w:r>
        <w:rPr>
          <w:i/>
        </w:rPr>
        <w:t xml:space="preserve">his initiaitve </w:t>
      </w:r>
      <w:r w:rsidRPr="002627A0">
        <w:rPr>
          <w:i/>
        </w:rPr>
        <w:t xml:space="preserve">brings good </w:t>
      </w:r>
      <w:r>
        <w:rPr>
          <w:i/>
        </w:rPr>
        <w:t xml:space="preserve">business </w:t>
      </w:r>
      <w:r w:rsidRPr="002627A0">
        <w:rPr>
          <w:i/>
        </w:rPr>
        <w:lastRenderedPageBreak/>
        <w:t xml:space="preserve">opportunities for rural communities by </w:t>
      </w:r>
      <w:r>
        <w:rPr>
          <w:i/>
        </w:rPr>
        <w:t>turning</w:t>
      </w:r>
      <w:r w:rsidRPr="002627A0">
        <w:rPr>
          <w:i/>
        </w:rPr>
        <w:t xml:space="preserve"> vocational skills into entrepreneurship</w:t>
      </w:r>
      <w:r>
        <w:rPr>
          <w:i/>
        </w:rPr>
        <w:t xml:space="preserve"> opportunities.” </w:t>
      </w:r>
      <w:r>
        <w:t>he said</w:t>
      </w:r>
      <w:r>
        <w:rPr>
          <w:i/>
        </w:rPr>
        <w:t xml:space="preserve">. </w:t>
      </w:r>
    </w:p>
    <w:p w:rsidR="001D6204" w:rsidRDefault="001D6204" w:rsidP="001D6204">
      <w:pPr>
        <w:spacing w:line="240" w:lineRule="auto"/>
        <w:jc w:val="both"/>
      </w:pPr>
      <w:r>
        <w:t xml:space="preserve">This work aims to increase income-generation, entrepreneurship and employment opportunities among vulnerable communities. The </w:t>
      </w:r>
      <w:r w:rsidRPr="001F423B">
        <w:t>mobile clinics</w:t>
      </w:r>
      <w:r>
        <w:t xml:space="preserve"> are helping people to access training opportunities that are otherwise only available in urban areas. This is especially helping the </w:t>
      </w:r>
      <w:r w:rsidRPr="00482597">
        <w:t>312</w:t>
      </w:r>
      <w:r>
        <w:t xml:space="preserve"> women trainees, who would otherwise have found it hard to travel and be away from their families. </w:t>
      </w:r>
    </w:p>
    <w:p w:rsidR="001D6204" w:rsidRDefault="001D6204" w:rsidP="001D6204">
      <w:pPr>
        <w:spacing w:line="240" w:lineRule="auto"/>
        <w:jc w:val="both"/>
      </w:pPr>
      <w:r w:rsidRPr="002F1F49">
        <w:rPr>
          <w:i/>
        </w:rPr>
        <w:t xml:space="preserve">“I need to go to Hopong Township for tailoring because there is no tailoring shop in my village,”’ </w:t>
      </w:r>
      <w:r w:rsidRPr="002F1F49">
        <w:t>says Nant Aye Yee from Htee Ka Too village</w:t>
      </w:r>
      <w:r>
        <w:t xml:space="preserve"> in Shan state</w:t>
      </w:r>
      <w:r w:rsidRPr="002F1F49">
        <w:t>. “</w:t>
      </w:r>
      <w:r w:rsidRPr="002F1F49">
        <w:rPr>
          <w:i/>
        </w:rPr>
        <w:t>I plan to run a tailoring shop in my village as soon as the training is complete</w:t>
      </w:r>
      <w:r w:rsidRPr="002F1F49">
        <w:t>d</w:t>
      </w:r>
      <w:r w:rsidRPr="00E43494">
        <w:rPr>
          <w:i/>
        </w:rPr>
        <w:t>. I can earn about 3000 kyats per blouse.”</w:t>
      </w:r>
      <w:r w:rsidRPr="002F1F49">
        <w:t xml:space="preserve"> she added.</w:t>
      </w:r>
      <w:r>
        <w:t xml:space="preserve"> </w:t>
      </w:r>
    </w:p>
    <w:p w:rsidR="001D6204" w:rsidRPr="00EF33AB" w:rsidRDefault="001D6204" w:rsidP="001D6204">
      <w:pPr>
        <w:spacing w:line="240" w:lineRule="auto"/>
        <w:jc w:val="both"/>
      </w:pPr>
      <w:r>
        <w:t xml:space="preserve">Daw Daung Naw, from Le Kone village, from Myitkyina Township in Kachin state recently joined the food processing training clinic. </w:t>
      </w:r>
      <w:r w:rsidRPr="002F1F49">
        <w:rPr>
          <w:i/>
        </w:rPr>
        <w:t>“</w:t>
      </w:r>
      <w:r w:rsidRPr="00AF4BE9">
        <w:rPr>
          <w:i/>
        </w:rPr>
        <w:t>I will start wine making business as soon as the training is completed</w:t>
      </w:r>
      <w:r w:rsidRPr="002F1F49">
        <w:rPr>
          <w:i/>
        </w:rPr>
        <w:t xml:space="preserve">. In addition, </w:t>
      </w:r>
      <w:r w:rsidRPr="00AF4BE9">
        <w:rPr>
          <w:i/>
        </w:rPr>
        <w:t xml:space="preserve">I will </w:t>
      </w:r>
      <w:r>
        <w:rPr>
          <w:i/>
        </w:rPr>
        <w:t>conduct a</w:t>
      </w:r>
      <w:r w:rsidRPr="00AF4BE9">
        <w:rPr>
          <w:i/>
        </w:rPr>
        <w:t xml:space="preserve"> three</w:t>
      </w:r>
      <w:r>
        <w:rPr>
          <w:i/>
        </w:rPr>
        <w:t>-</w:t>
      </w:r>
      <w:r w:rsidRPr="00AF4BE9">
        <w:rPr>
          <w:i/>
        </w:rPr>
        <w:t xml:space="preserve">day food preservation training </w:t>
      </w:r>
      <w:r>
        <w:rPr>
          <w:i/>
        </w:rPr>
        <w:t>for</w:t>
      </w:r>
      <w:r w:rsidRPr="00AF4BE9">
        <w:rPr>
          <w:i/>
        </w:rPr>
        <w:t xml:space="preserve"> </w:t>
      </w:r>
      <w:r>
        <w:rPr>
          <w:i/>
        </w:rPr>
        <w:t xml:space="preserve">fellow </w:t>
      </w:r>
      <w:r w:rsidRPr="00AF4BE9">
        <w:rPr>
          <w:i/>
        </w:rPr>
        <w:t xml:space="preserve">community members who are </w:t>
      </w:r>
      <w:r>
        <w:rPr>
          <w:i/>
        </w:rPr>
        <w:t xml:space="preserve">currently </w:t>
      </w:r>
      <w:r w:rsidRPr="00AF4BE9">
        <w:rPr>
          <w:i/>
        </w:rPr>
        <w:t xml:space="preserve">staying in the </w:t>
      </w:r>
      <w:r>
        <w:rPr>
          <w:i/>
        </w:rPr>
        <w:t xml:space="preserve">IDP </w:t>
      </w:r>
      <w:r w:rsidRPr="00AF4BE9">
        <w:rPr>
          <w:i/>
        </w:rPr>
        <w:t>camp</w:t>
      </w:r>
      <w:r>
        <w:rPr>
          <w:i/>
        </w:rPr>
        <w:t>.</w:t>
      </w:r>
      <w:r w:rsidRPr="00AF4BE9">
        <w:rPr>
          <w:i/>
        </w:rPr>
        <w:t xml:space="preserve"> I would like to be a multiplier</w:t>
      </w:r>
      <w:r w:rsidRPr="002F1F49">
        <w:rPr>
          <w:i/>
        </w:rPr>
        <w:t>”.</w:t>
      </w:r>
    </w:p>
    <w:p w:rsidR="001D6204" w:rsidRDefault="001D6204" w:rsidP="001D6204">
      <w:pPr>
        <w:spacing w:line="240" w:lineRule="auto"/>
        <w:jc w:val="both"/>
        <w:rPr>
          <w:i/>
        </w:rPr>
      </w:pPr>
      <w:r>
        <w:t>The intervention is contributing to the social cohesion objectives of UNDP’s work in this area. People from different communities are finding the training clinics a good opportunity to interact with others from different villages, townships and ethnic groups. Khun Htay Maung of Kyaung Lwae village who joins other young men from Shan for the motorcycle repair training says, “</w:t>
      </w:r>
      <w:r>
        <w:rPr>
          <w:i/>
        </w:rPr>
        <w:t>Now, all of us have become friends. I am slowly learning the art of living</w:t>
      </w:r>
      <w:r w:rsidRPr="00C530B5">
        <w:rPr>
          <w:i/>
        </w:rPr>
        <w:t xml:space="preserve"> with others peacefully</w:t>
      </w:r>
      <w:r>
        <w:rPr>
          <w:i/>
        </w:rPr>
        <w:t>.”</w:t>
      </w:r>
    </w:p>
    <w:p w:rsidR="001D6204" w:rsidRDefault="001D6204" w:rsidP="001D6204">
      <w:pPr>
        <w:spacing w:line="240" w:lineRule="auto"/>
        <w:jc w:val="both"/>
      </w:pPr>
      <w:r w:rsidRPr="00987DE4" w:rsidDel="007638DE">
        <w:t xml:space="preserve">This work is part of a UNDP programme that covers 313 villages in 24 townships in 07 states in the country. In partnership with over 35 non-governmental organizations, UNDP is supporting the livelihood and social cohesion needs of communities by providing them with social protection assistance; grants for agriculture, livestock and micro-enterprises; vocational training; community mobilization and training; and infrastructure. The work is made possible with funds from Japan, DANIDA and UNDP. </w:t>
      </w:r>
    </w:p>
    <w:p w:rsidR="004E784C" w:rsidRDefault="004E784C" w:rsidP="001D6204">
      <w:pPr>
        <w:spacing w:line="240" w:lineRule="auto"/>
        <w:jc w:val="both"/>
      </w:pPr>
    </w:p>
    <w:p w:rsidR="004E784C" w:rsidRDefault="004E784C" w:rsidP="001D6204">
      <w:pPr>
        <w:spacing w:line="240" w:lineRule="auto"/>
        <w:jc w:val="both"/>
      </w:pPr>
    </w:p>
    <w:p w:rsidR="004E784C" w:rsidRDefault="004E784C" w:rsidP="001D6204">
      <w:pPr>
        <w:spacing w:line="240" w:lineRule="auto"/>
        <w:jc w:val="both"/>
      </w:pPr>
    </w:p>
    <w:p w:rsidR="004E784C" w:rsidRDefault="004E784C" w:rsidP="001D6204">
      <w:pPr>
        <w:spacing w:line="240" w:lineRule="auto"/>
        <w:jc w:val="both"/>
      </w:pPr>
    </w:p>
    <w:p w:rsidR="004E784C" w:rsidRDefault="004E784C" w:rsidP="001D6204">
      <w:pPr>
        <w:spacing w:line="240" w:lineRule="auto"/>
        <w:jc w:val="both"/>
      </w:pPr>
    </w:p>
    <w:p w:rsidR="004E784C" w:rsidRDefault="004E784C" w:rsidP="001D6204">
      <w:pPr>
        <w:spacing w:line="240" w:lineRule="auto"/>
        <w:jc w:val="both"/>
      </w:pPr>
    </w:p>
    <w:p w:rsidR="004E784C" w:rsidRDefault="004E784C" w:rsidP="001D6204">
      <w:pPr>
        <w:spacing w:line="240" w:lineRule="auto"/>
        <w:jc w:val="both"/>
      </w:pPr>
    </w:p>
    <w:p w:rsidR="004E784C" w:rsidRDefault="004E784C" w:rsidP="001D6204">
      <w:pPr>
        <w:spacing w:line="240" w:lineRule="auto"/>
        <w:jc w:val="both"/>
      </w:pPr>
    </w:p>
    <w:p w:rsidR="004E784C" w:rsidRDefault="004E784C" w:rsidP="001D6204">
      <w:pPr>
        <w:spacing w:line="240" w:lineRule="auto"/>
        <w:jc w:val="both"/>
      </w:pPr>
    </w:p>
    <w:p w:rsidR="004E784C" w:rsidRDefault="004E784C" w:rsidP="001D6204">
      <w:pPr>
        <w:spacing w:line="240" w:lineRule="auto"/>
        <w:jc w:val="both"/>
      </w:pPr>
    </w:p>
    <w:p w:rsidR="004E784C" w:rsidRDefault="004E784C" w:rsidP="001D6204">
      <w:pPr>
        <w:spacing w:line="240" w:lineRule="auto"/>
        <w:jc w:val="both"/>
      </w:pPr>
    </w:p>
    <w:p w:rsidR="002C6DD0" w:rsidRDefault="002C6DD0" w:rsidP="001D6204">
      <w:pPr>
        <w:spacing w:line="240" w:lineRule="auto"/>
        <w:jc w:val="both"/>
      </w:pPr>
    </w:p>
    <w:p w:rsidR="002C6DD0" w:rsidRDefault="002C6DD0" w:rsidP="001D6204">
      <w:pPr>
        <w:spacing w:line="240" w:lineRule="auto"/>
        <w:jc w:val="both"/>
      </w:pPr>
    </w:p>
    <w:p w:rsidR="004E784C" w:rsidRPr="004E784C" w:rsidRDefault="004E784C" w:rsidP="004E784C">
      <w:pPr>
        <w:rPr>
          <w:b/>
          <w:sz w:val="36"/>
        </w:rPr>
      </w:pPr>
      <w:r w:rsidRPr="004E784C">
        <w:rPr>
          <w:b/>
          <w:sz w:val="36"/>
        </w:rPr>
        <w:t>Community Infrastructure Improves Lives</w:t>
      </w:r>
    </w:p>
    <w:p w:rsidR="004E784C" w:rsidRDefault="004E784C" w:rsidP="004E784C">
      <w:pPr>
        <w:spacing w:line="240" w:lineRule="auto"/>
        <w:jc w:val="center"/>
      </w:pPr>
      <w:r w:rsidRPr="004E784C">
        <w:rPr>
          <w:noProof/>
        </w:rPr>
        <w:drawing>
          <wp:inline distT="0" distB="0" distL="0" distR="0">
            <wp:extent cx="4867063" cy="3650297"/>
            <wp:effectExtent l="0" t="0" r="0" b="7620"/>
            <wp:docPr id="5" name="Picture 5" descr="C:\Users\yupa.nwe\Desktop\Photos for Output board report\Hopong Townshi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pa.nwe\Desktop\Photos for Output board report\Hopong Township (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71938" cy="3653954"/>
                    </a:xfrm>
                    <a:prstGeom prst="rect">
                      <a:avLst/>
                    </a:prstGeom>
                    <a:noFill/>
                    <a:ln>
                      <a:noFill/>
                    </a:ln>
                  </pic:spPr>
                </pic:pic>
              </a:graphicData>
            </a:graphic>
          </wp:inline>
        </w:drawing>
      </w:r>
    </w:p>
    <w:p w:rsidR="004E784C" w:rsidRDefault="004E784C" w:rsidP="004E784C">
      <w:pPr>
        <w:spacing w:line="240" w:lineRule="auto"/>
      </w:pPr>
      <w:r>
        <w:t xml:space="preserve">Over two hundred thousand persons living </w:t>
      </w:r>
      <w:r w:rsidRPr="00987DE4">
        <w:t>in Rakhine, Kachin, Shan, Kayah, Kayin and Chin</w:t>
      </w:r>
      <w:r>
        <w:t xml:space="preserve"> are benefitting from access to new roads, bridges, health centres and other community infrastructure this year.</w:t>
      </w:r>
    </w:p>
    <w:p w:rsidR="004E784C" w:rsidRPr="00987DE4" w:rsidRDefault="004E784C" w:rsidP="004E784C">
      <w:pPr>
        <w:spacing w:line="240" w:lineRule="auto"/>
        <w:jc w:val="both"/>
      </w:pPr>
      <w:r>
        <w:t xml:space="preserve">These new infrastructure units were constructed as part of the livelihoods and social cohesion initiative of the United Nations Development Programme (UNDP) and implemented together </w:t>
      </w:r>
      <w:r w:rsidRPr="00987DE4">
        <w:t xml:space="preserve">with the </w:t>
      </w:r>
      <w:r w:rsidRPr="00987DE4">
        <w:rPr>
          <w:rFonts w:cs="Times New Roman"/>
        </w:rPr>
        <w:t xml:space="preserve">Agency for Technical Cooperation and Development (ACTED), the International Rescue Committee (IRC) </w:t>
      </w:r>
      <w:r>
        <w:rPr>
          <w:rFonts w:cs="Times New Roman"/>
        </w:rPr>
        <w:t xml:space="preserve">and </w:t>
      </w:r>
      <w:r w:rsidRPr="00987DE4">
        <w:rPr>
          <w:rFonts w:cs="Times New Roman"/>
        </w:rPr>
        <w:t>the Professional Research Consultancy (PRC)</w:t>
      </w:r>
      <w:r>
        <w:rPr>
          <w:rFonts w:cs="Times New Roman"/>
        </w:rPr>
        <w:t>.</w:t>
      </w:r>
      <w:r w:rsidRPr="00987DE4">
        <w:rPr>
          <w:rFonts w:cs="Times New Roman"/>
        </w:rPr>
        <w:t xml:space="preserve"> </w:t>
      </w:r>
      <w:r>
        <w:rPr>
          <w:rFonts w:cs="Times New Roman"/>
        </w:rPr>
        <w:t xml:space="preserve">Through this partnership, </w:t>
      </w:r>
      <w:r w:rsidRPr="00987DE4">
        <w:rPr>
          <w:rFonts w:cs="Times New Roman"/>
        </w:rPr>
        <w:t xml:space="preserve">UNDP </w:t>
      </w:r>
      <w:r w:rsidRPr="00987DE4">
        <w:t>has constructed nearly 431 livelihood and community infrastructure units reaching upto 212,750 men</w:t>
      </w:r>
      <w:r>
        <w:t>,</w:t>
      </w:r>
      <w:r w:rsidRPr="00987DE4">
        <w:t xml:space="preserve"> women</w:t>
      </w:r>
      <w:r>
        <w:t xml:space="preserve"> and children</w:t>
      </w:r>
      <w:r w:rsidRPr="00987DE4">
        <w:t xml:space="preserve"> in Rakhine, Kachin, Shan, Kayah, Kayin and Chin. Construction activities have also provided quick income-generation opportunities for 50,111 men and women through cash-for-work. </w:t>
      </w:r>
      <w:r>
        <w:t xml:space="preserve">Village committees are responsible for identifying infrastructure needs, managing funds, planning cash-for-work activities and monitoring implementation. </w:t>
      </w:r>
      <w:r w:rsidRPr="00987DE4">
        <w:t>Village members have also been trained in simple repair and maintenance which will help them to upkeep their new facilities.</w:t>
      </w:r>
    </w:p>
    <w:p w:rsidR="004E784C" w:rsidRPr="00987DE4" w:rsidRDefault="004E784C" w:rsidP="004E784C">
      <w:pPr>
        <w:spacing w:line="240" w:lineRule="auto"/>
        <w:jc w:val="both"/>
      </w:pPr>
      <w:r w:rsidRPr="00987DE4">
        <w:t xml:space="preserve">These facilities are helping conflict-affected and poor villages to access agriculture lands, farms, markets, schools, hospitals and government offices more easily. For example, the construction of a single access road in Northern Kachin gives 220 households in Tat Kone and Lawan Kahtaung villages year-round access to schools and workplaces, where previously the road was unusable during Myanmar’s 5-month long rainy season. </w:t>
      </w:r>
    </w:p>
    <w:p w:rsidR="004E784C" w:rsidRDefault="004E784C" w:rsidP="004E784C">
      <w:pPr>
        <w:spacing w:line="240" w:lineRule="auto"/>
        <w:jc w:val="both"/>
      </w:pPr>
      <w:r w:rsidRPr="00987DE4">
        <w:lastRenderedPageBreak/>
        <w:t>Speaking at the inauguration</w:t>
      </w:r>
      <w:r>
        <w:t xml:space="preserve"> of a new access road </w:t>
      </w:r>
      <w:r w:rsidRPr="00987DE4">
        <w:t xml:space="preserve">in Kachin, </w:t>
      </w:r>
      <w:r>
        <w:t xml:space="preserve">Hon </w:t>
      </w:r>
      <w:r w:rsidRPr="00987DE4">
        <w:t xml:space="preserve">U Kyaw Shwe, </w:t>
      </w:r>
      <w:r>
        <w:t xml:space="preserve">Member of the Kachin </w:t>
      </w:r>
      <w:r w:rsidRPr="00987DE4">
        <w:t xml:space="preserve">State Parliament said that improvements to small infrastructure such as those supported by UNDP were very much in line with the government’s own priorities for rural development. </w:t>
      </w:r>
    </w:p>
    <w:p w:rsidR="004E784C" w:rsidRPr="00987DE4" w:rsidRDefault="004E784C" w:rsidP="004E784C">
      <w:pPr>
        <w:spacing w:line="240" w:lineRule="auto"/>
        <w:jc w:val="both"/>
      </w:pPr>
      <w:r>
        <w:t xml:space="preserve">Speaking about the work, ACTED Country Representative Samuel Monet said, </w:t>
      </w:r>
      <w:r w:rsidRPr="009A14A8">
        <w:t>“</w:t>
      </w:r>
      <w:r>
        <w:t>T</w:t>
      </w:r>
      <w:r w:rsidRPr="009A14A8">
        <w:t xml:space="preserve">he project has been very successful, not only have beneficiaries </w:t>
      </w:r>
      <w:r>
        <w:t xml:space="preserve">earned quick income </w:t>
      </w:r>
      <w:r w:rsidRPr="009A14A8">
        <w:t>but they have gained access to new sustainable infrastructures and very importantly, the committees expressed that they are now feeling more confident and have better relationships with local authorities.”</w:t>
      </w:r>
    </w:p>
    <w:p w:rsidR="004E784C" w:rsidRDefault="004E784C" w:rsidP="004E784C">
      <w:pPr>
        <w:pStyle w:val="NoSpacing"/>
        <w:jc w:val="both"/>
      </w:pPr>
      <w:r w:rsidRPr="00987DE4">
        <w:t xml:space="preserve">This work is helping strengthen relations among ethnically-diverse and often isolated communities. For example, in Kayah state, people from Demoso and Hrpuso townships participated in inter-village exchange visits to share experiences about community infrastructure. </w:t>
      </w:r>
      <w:r w:rsidRPr="00272433">
        <w:t>“We learnt that the Demoso villagers planned their cash-for-work schedules more systematically than we did. We need to do that better next time</w:t>
      </w:r>
      <w:r>
        <w:t>,</w:t>
      </w:r>
      <w:r w:rsidRPr="00272433">
        <w:t>”</w:t>
      </w:r>
      <w:r w:rsidRPr="00987DE4">
        <w:t xml:space="preserve"> </w:t>
      </w:r>
      <w:r>
        <w:t>sai</w:t>
      </w:r>
      <w:r w:rsidRPr="00987DE4">
        <w:t xml:space="preserve">d U Jeronimo, of Htitaw Tini Khu village in Hpruso Township during one such visit. </w:t>
      </w:r>
    </w:p>
    <w:p w:rsidR="004E784C" w:rsidRDefault="004E784C" w:rsidP="004E784C">
      <w:pPr>
        <w:pStyle w:val="NoSpacing"/>
        <w:jc w:val="both"/>
      </w:pPr>
    </w:p>
    <w:p w:rsidR="004E784C" w:rsidRPr="00987DE4" w:rsidRDefault="004E784C" w:rsidP="004E784C">
      <w:pPr>
        <w:pStyle w:val="NoSpacing"/>
        <w:jc w:val="both"/>
      </w:pPr>
      <w:r w:rsidRPr="00987DE4">
        <w:t xml:space="preserve">For example, an access road jointly planned and built by </w:t>
      </w:r>
      <w:r w:rsidRPr="00987DE4">
        <w:rPr>
          <w:rFonts w:cstheme="minorHAnsi"/>
          <w:lang w:bidi="si-LK"/>
        </w:rPr>
        <w:t xml:space="preserve">Rakhine and Muslim communities of Cheik Taung and San HTo Tan villages in Minbiya Township </w:t>
      </w:r>
      <w:r w:rsidRPr="00987DE4">
        <w:t xml:space="preserve">have helped the two communities to rebuild ties in the aftermath of the 2012 violence. </w:t>
      </w:r>
      <w:r w:rsidRPr="00272433">
        <w:t>“We are not afraid to come to the main road now</w:t>
      </w:r>
      <w:r>
        <w:t>,</w:t>
      </w:r>
      <w:r w:rsidRPr="00272433">
        <w:t>”</w:t>
      </w:r>
      <w:r w:rsidRPr="00987DE4">
        <w:rPr>
          <w:i/>
        </w:rPr>
        <w:t xml:space="preserve"> </w:t>
      </w:r>
      <w:r w:rsidRPr="00987DE4">
        <w:t>says a San Hto Tan resident, referring to the access road that now connects the two villages.</w:t>
      </w:r>
    </w:p>
    <w:p w:rsidR="004E784C" w:rsidRDefault="004E784C" w:rsidP="004E784C">
      <w:pPr>
        <w:pStyle w:val="NoSpacing"/>
        <w:jc w:val="both"/>
      </w:pPr>
    </w:p>
    <w:p w:rsidR="004E784C" w:rsidRPr="006F0C97" w:rsidRDefault="004E784C" w:rsidP="004E784C">
      <w:pPr>
        <w:spacing w:line="240" w:lineRule="auto"/>
        <w:jc w:val="both"/>
      </w:pPr>
      <w:r w:rsidRPr="00987DE4" w:rsidDel="007638DE">
        <w:t xml:space="preserve">This work is part of a UNDP programme that covers 313 villages in 24 townships in 7 states in the country. In partnership with over 35 non-governmental organizations, UNDP is supporting the livelihood and social cohesion needs of these communities by providing them with social protection assistance; grants for agriculture, livestock and micro-enterprises; vocational training; community mobilization and training; and infrastructure. The work is made possible with funds from Japan, DANIDA and UNDP. </w:t>
      </w:r>
    </w:p>
    <w:p w:rsidR="004E784C" w:rsidRPr="006F0C97" w:rsidRDefault="004E784C" w:rsidP="001D6204">
      <w:pPr>
        <w:spacing w:line="240" w:lineRule="auto"/>
        <w:jc w:val="both"/>
      </w:pPr>
    </w:p>
    <w:p w:rsidR="00340784" w:rsidRDefault="00340784" w:rsidP="0030233D">
      <w:pPr>
        <w:spacing w:after="0" w:line="240" w:lineRule="auto"/>
        <w:jc w:val="both"/>
        <w:rPr>
          <w:sz w:val="24"/>
          <w:szCs w:val="24"/>
        </w:rPr>
      </w:pPr>
    </w:p>
    <w:sectPr w:rsidR="0034078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058D" w:rsidRDefault="004D058D" w:rsidP="0031287D">
      <w:pPr>
        <w:spacing w:after="0" w:line="240" w:lineRule="auto"/>
      </w:pPr>
      <w:r>
        <w:separator/>
      </w:r>
    </w:p>
  </w:endnote>
  <w:endnote w:type="continuationSeparator" w:id="0">
    <w:p w:rsidR="004D058D" w:rsidRDefault="004D058D" w:rsidP="003128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00000001"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4D6" w:rsidRDefault="000204D6">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9136D8">
      <w:rPr>
        <w:caps/>
        <w:noProof/>
        <w:color w:val="4F81BD" w:themeColor="accent1"/>
      </w:rPr>
      <w:t>10</w:t>
    </w:r>
    <w:r>
      <w:rPr>
        <w:caps/>
        <w:noProof/>
        <w:color w:val="4F81BD" w:themeColor="accent1"/>
      </w:rPr>
      <w:fldChar w:fldCharType="end"/>
    </w:r>
  </w:p>
  <w:p w:rsidR="000204D6" w:rsidRDefault="000204D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1814977"/>
      <w:docPartObj>
        <w:docPartGallery w:val="Page Numbers (Bottom of Page)"/>
        <w:docPartUnique/>
      </w:docPartObj>
    </w:sdtPr>
    <w:sdtEndPr>
      <w:rPr>
        <w:color w:val="7F7F7F" w:themeColor="background1" w:themeShade="7F"/>
        <w:spacing w:val="60"/>
      </w:rPr>
    </w:sdtEndPr>
    <w:sdtContent>
      <w:p w:rsidR="000204D6" w:rsidRDefault="000204D6">
        <w:pPr>
          <w:pStyle w:val="Footer"/>
          <w:pBdr>
            <w:top w:val="single" w:sz="4" w:space="1" w:color="D9D9D9" w:themeColor="background1" w:themeShade="D9"/>
          </w:pBdr>
          <w:rPr>
            <w:b/>
            <w:bCs/>
          </w:rPr>
        </w:pPr>
        <w:r>
          <w:t>5</w:t>
        </w:r>
        <w:r>
          <w:rPr>
            <w:b/>
            <w:bCs/>
          </w:rPr>
          <w:t xml:space="preserve"> | </w:t>
        </w:r>
        <w:r>
          <w:rPr>
            <w:color w:val="7F7F7F" w:themeColor="background1" w:themeShade="7F"/>
            <w:spacing w:val="60"/>
          </w:rPr>
          <w:t>Page</w:t>
        </w:r>
      </w:p>
    </w:sdtContent>
  </w:sdt>
  <w:p w:rsidR="000204D6" w:rsidRDefault="000204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058D" w:rsidRDefault="004D058D" w:rsidP="0031287D">
      <w:pPr>
        <w:spacing w:after="0" w:line="240" w:lineRule="auto"/>
      </w:pPr>
      <w:r>
        <w:separator/>
      </w:r>
    </w:p>
  </w:footnote>
  <w:footnote w:type="continuationSeparator" w:id="0">
    <w:p w:rsidR="004D058D" w:rsidRDefault="004D058D" w:rsidP="0031287D">
      <w:pPr>
        <w:spacing w:after="0" w:line="240" w:lineRule="auto"/>
      </w:pPr>
      <w:r>
        <w:continuationSeparator/>
      </w:r>
    </w:p>
  </w:footnote>
  <w:footnote w:id="1">
    <w:p w:rsidR="000204D6" w:rsidRDefault="000204D6">
      <w:pPr>
        <w:pStyle w:val="FootnoteText"/>
      </w:pPr>
      <w:r>
        <w:rPr>
          <w:rStyle w:val="FootnoteReference"/>
        </w:rPr>
        <w:footnoteRef/>
      </w:r>
      <w:r>
        <w:t xml:space="preserve"> </w:t>
      </w:r>
      <w:r>
        <w:rPr>
          <w:rFonts w:ascii="Calibri Light" w:hAnsi="Calibri Light"/>
          <w:sz w:val="22"/>
          <w:szCs w:val="22"/>
        </w:rPr>
        <w:t>A</w:t>
      </w:r>
      <w:r w:rsidRPr="00C25F54">
        <w:rPr>
          <w:rFonts w:ascii="Calibri Light" w:hAnsi="Calibri Light"/>
          <w:sz w:val="22"/>
          <w:szCs w:val="22"/>
        </w:rPr>
        <w:t>s at reporting date of 15 November 2014</w:t>
      </w:r>
    </w:p>
  </w:footnote>
  <w:footnote w:id="2">
    <w:p w:rsidR="000204D6" w:rsidRDefault="000204D6">
      <w:pPr>
        <w:pStyle w:val="FootnoteText"/>
      </w:pPr>
      <w:r>
        <w:rPr>
          <w:rStyle w:val="FootnoteReference"/>
        </w:rPr>
        <w:footnoteRef/>
      </w:r>
      <w:r>
        <w:t xml:space="preserve"> Data unavailable for Rakhine at present.</w:t>
      </w:r>
    </w:p>
  </w:footnote>
  <w:footnote w:id="3">
    <w:p w:rsidR="000204D6" w:rsidRDefault="000204D6" w:rsidP="00BD1E61">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E0298"/>
    <w:multiLevelType w:val="multilevel"/>
    <w:tmpl w:val="81504198"/>
    <w:lvl w:ilvl="0">
      <w:start w:val="5"/>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8165989"/>
    <w:multiLevelType w:val="hybridMultilevel"/>
    <w:tmpl w:val="34283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7B3F3C"/>
    <w:multiLevelType w:val="hybridMultilevel"/>
    <w:tmpl w:val="2CDC769A"/>
    <w:lvl w:ilvl="0" w:tplc="D3B8DC8A">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E993A60"/>
    <w:multiLevelType w:val="hybridMultilevel"/>
    <w:tmpl w:val="F36AB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6A7604"/>
    <w:multiLevelType w:val="hybridMultilevel"/>
    <w:tmpl w:val="87728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6649D2"/>
    <w:multiLevelType w:val="hybridMultilevel"/>
    <w:tmpl w:val="C9CC3510"/>
    <w:lvl w:ilvl="0" w:tplc="B4360922">
      <w:start w:val="4"/>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F1046A"/>
    <w:multiLevelType w:val="hybridMultilevel"/>
    <w:tmpl w:val="0FD83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EE4400"/>
    <w:multiLevelType w:val="hybridMultilevel"/>
    <w:tmpl w:val="CDB63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E9352F"/>
    <w:multiLevelType w:val="hybridMultilevel"/>
    <w:tmpl w:val="509E3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1E1574"/>
    <w:multiLevelType w:val="hybridMultilevel"/>
    <w:tmpl w:val="4CAA7BF8"/>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0">
    <w:nsid w:val="33E75D37"/>
    <w:multiLevelType w:val="hybridMultilevel"/>
    <w:tmpl w:val="24400E44"/>
    <w:lvl w:ilvl="0" w:tplc="E132E1A4">
      <w:numFmt w:val="bullet"/>
      <w:lvlText w:val="-"/>
      <w:lvlJc w:val="left"/>
      <w:pPr>
        <w:ind w:left="360" w:hanging="360"/>
      </w:pPr>
      <w:rPr>
        <w:rFonts w:ascii="Arial" w:eastAsia="Times New Roman" w:hAnsi="Arial" w:cs="Aria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1">
    <w:nsid w:val="45230FB5"/>
    <w:multiLevelType w:val="hybridMultilevel"/>
    <w:tmpl w:val="1856E9DC"/>
    <w:lvl w:ilvl="0" w:tplc="923EDDF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C2602B8"/>
    <w:multiLevelType w:val="hybridMultilevel"/>
    <w:tmpl w:val="E80CC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0FF049C"/>
    <w:multiLevelType w:val="hybridMultilevel"/>
    <w:tmpl w:val="026C2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5FA16C6"/>
    <w:multiLevelType w:val="hybridMultilevel"/>
    <w:tmpl w:val="96EEA6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B8547CA"/>
    <w:multiLevelType w:val="hybridMultilevel"/>
    <w:tmpl w:val="6B8075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E036ACF"/>
    <w:multiLevelType w:val="hybridMultilevel"/>
    <w:tmpl w:val="AD8A2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E680F17"/>
    <w:multiLevelType w:val="hybridMultilevel"/>
    <w:tmpl w:val="4CB8BAEA"/>
    <w:lvl w:ilvl="0" w:tplc="2BEA1E9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1680B1F"/>
    <w:multiLevelType w:val="hybridMultilevel"/>
    <w:tmpl w:val="7A0467DC"/>
    <w:lvl w:ilvl="0" w:tplc="2CFACE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29B0EBD"/>
    <w:multiLevelType w:val="hybridMultilevel"/>
    <w:tmpl w:val="A2D67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30865C1"/>
    <w:multiLevelType w:val="hybridMultilevel"/>
    <w:tmpl w:val="3F728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32E353D"/>
    <w:multiLevelType w:val="hybridMultilevel"/>
    <w:tmpl w:val="F26475BA"/>
    <w:lvl w:ilvl="0" w:tplc="0409000B">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68246B7"/>
    <w:multiLevelType w:val="hybridMultilevel"/>
    <w:tmpl w:val="24A08E7A"/>
    <w:lvl w:ilvl="0" w:tplc="13947A94">
      <w:start w:val="10"/>
      <w:numFmt w:val="bullet"/>
      <w:lvlText w:val="-"/>
      <w:lvlJc w:val="left"/>
      <w:pPr>
        <w:ind w:left="720" w:hanging="360"/>
      </w:pPr>
      <w:rPr>
        <w:rFonts w:ascii="Myriad Pro" w:eastAsiaTheme="minorHAnsi" w:hAnsi="Myriad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7725396"/>
    <w:multiLevelType w:val="hybridMultilevel"/>
    <w:tmpl w:val="7E5609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7992934"/>
    <w:multiLevelType w:val="hybridMultilevel"/>
    <w:tmpl w:val="1856E9DC"/>
    <w:lvl w:ilvl="0" w:tplc="923EDDF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A0D3C21"/>
    <w:multiLevelType w:val="hybridMultilevel"/>
    <w:tmpl w:val="D7404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B80613B"/>
    <w:multiLevelType w:val="hybridMultilevel"/>
    <w:tmpl w:val="B48E5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D8605ED"/>
    <w:multiLevelType w:val="hybridMultilevel"/>
    <w:tmpl w:val="0AE2F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F7F1CA2"/>
    <w:multiLevelType w:val="hybridMultilevel"/>
    <w:tmpl w:val="5C4C3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77F0B06"/>
    <w:multiLevelType w:val="hybridMultilevel"/>
    <w:tmpl w:val="44BE8F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8150EE5"/>
    <w:multiLevelType w:val="hybridMultilevel"/>
    <w:tmpl w:val="1856E9DC"/>
    <w:lvl w:ilvl="0" w:tplc="923EDDF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231AD3"/>
    <w:multiLevelType w:val="hybridMultilevel"/>
    <w:tmpl w:val="67B05BE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2">
    <w:nsid w:val="7B7D3BDF"/>
    <w:multiLevelType w:val="hybridMultilevel"/>
    <w:tmpl w:val="51B4B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C675FE3"/>
    <w:multiLevelType w:val="hybridMultilevel"/>
    <w:tmpl w:val="1856E9DC"/>
    <w:lvl w:ilvl="0" w:tplc="923EDDF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21"/>
  </w:num>
  <w:num w:numId="3">
    <w:abstractNumId w:val="2"/>
  </w:num>
  <w:num w:numId="4">
    <w:abstractNumId w:val="13"/>
  </w:num>
  <w:num w:numId="5">
    <w:abstractNumId w:val="7"/>
  </w:num>
  <w:num w:numId="6">
    <w:abstractNumId w:val="28"/>
  </w:num>
  <w:num w:numId="7">
    <w:abstractNumId w:val="12"/>
  </w:num>
  <w:num w:numId="8">
    <w:abstractNumId w:val="32"/>
  </w:num>
  <w:num w:numId="9">
    <w:abstractNumId w:val="15"/>
  </w:num>
  <w:num w:numId="10">
    <w:abstractNumId w:val="4"/>
  </w:num>
  <w:num w:numId="11">
    <w:abstractNumId w:val="31"/>
  </w:num>
  <w:num w:numId="12">
    <w:abstractNumId w:val="16"/>
  </w:num>
  <w:num w:numId="13">
    <w:abstractNumId w:val="3"/>
  </w:num>
  <w:num w:numId="14">
    <w:abstractNumId w:val="11"/>
  </w:num>
  <w:num w:numId="15">
    <w:abstractNumId w:val="29"/>
  </w:num>
  <w:num w:numId="16">
    <w:abstractNumId w:val="23"/>
  </w:num>
  <w:num w:numId="17">
    <w:abstractNumId w:val="9"/>
  </w:num>
  <w:num w:numId="18">
    <w:abstractNumId w:val="0"/>
  </w:num>
  <w:num w:numId="19">
    <w:abstractNumId w:val="33"/>
  </w:num>
  <w:num w:numId="20">
    <w:abstractNumId w:val="25"/>
  </w:num>
  <w:num w:numId="21">
    <w:abstractNumId w:val="6"/>
  </w:num>
  <w:num w:numId="22">
    <w:abstractNumId w:val="19"/>
  </w:num>
  <w:num w:numId="23">
    <w:abstractNumId w:val="27"/>
  </w:num>
  <w:num w:numId="24">
    <w:abstractNumId w:val="1"/>
  </w:num>
  <w:num w:numId="25">
    <w:abstractNumId w:val="22"/>
  </w:num>
  <w:num w:numId="26">
    <w:abstractNumId w:val="8"/>
  </w:num>
  <w:num w:numId="27">
    <w:abstractNumId w:val="30"/>
  </w:num>
  <w:num w:numId="28">
    <w:abstractNumId w:val="5"/>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num>
  <w:num w:numId="31">
    <w:abstractNumId w:val="17"/>
  </w:num>
  <w:num w:numId="32">
    <w:abstractNumId w:val="14"/>
  </w:num>
  <w:num w:numId="33">
    <w:abstractNumId w:val="10"/>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2A7"/>
    <w:rsid w:val="00000BFA"/>
    <w:rsid w:val="000036AD"/>
    <w:rsid w:val="00011F25"/>
    <w:rsid w:val="000133D1"/>
    <w:rsid w:val="000158BF"/>
    <w:rsid w:val="000170DD"/>
    <w:rsid w:val="00017284"/>
    <w:rsid w:val="000204D6"/>
    <w:rsid w:val="0002076C"/>
    <w:rsid w:val="00023320"/>
    <w:rsid w:val="00055A71"/>
    <w:rsid w:val="0006566B"/>
    <w:rsid w:val="000750DE"/>
    <w:rsid w:val="00075D29"/>
    <w:rsid w:val="000870E1"/>
    <w:rsid w:val="0009570F"/>
    <w:rsid w:val="000A3FC7"/>
    <w:rsid w:val="000A68BD"/>
    <w:rsid w:val="000B1222"/>
    <w:rsid w:val="000B1224"/>
    <w:rsid w:val="000B41B8"/>
    <w:rsid w:val="000B69C1"/>
    <w:rsid w:val="000B69E0"/>
    <w:rsid w:val="000B7959"/>
    <w:rsid w:val="000C570B"/>
    <w:rsid w:val="000D17C6"/>
    <w:rsid w:val="000D1DF8"/>
    <w:rsid w:val="000D22C1"/>
    <w:rsid w:val="000D64C0"/>
    <w:rsid w:val="000D749B"/>
    <w:rsid w:val="000E2590"/>
    <w:rsid w:val="000E5FA0"/>
    <w:rsid w:val="000E685B"/>
    <w:rsid w:val="000F1921"/>
    <w:rsid w:val="000F4071"/>
    <w:rsid w:val="000F445A"/>
    <w:rsid w:val="001032B9"/>
    <w:rsid w:val="00125116"/>
    <w:rsid w:val="0012673F"/>
    <w:rsid w:val="00134DD2"/>
    <w:rsid w:val="001355FE"/>
    <w:rsid w:val="00135F82"/>
    <w:rsid w:val="0013675F"/>
    <w:rsid w:val="00154B4D"/>
    <w:rsid w:val="001578DF"/>
    <w:rsid w:val="001614A4"/>
    <w:rsid w:val="00163C25"/>
    <w:rsid w:val="001641F6"/>
    <w:rsid w:val="0016523C"/>
    <w:rsid w:val="00170D35"/>
    <w:rsid w:val="001744C1"/>
    <w:rsid w:val="00174942"/>
    <w:rsid w:val="0017640F"/>
    <w:rsid w:val="001773B3"/>
    <w:rsid w:val="00180E66"/>
    <w:rsid w:val="001908BB"/>
    <w:rsid w:val="00193E61"/>
    <w:rsid w:val="00197A90"/>
    <w:rsid w:val="001A18CE"/>
    <w:rsid w:val="001A26D1"/>
    <w:rsid w:val="001B4062"/>
    <w:rsid w:val="001B4DF5"/>
    <w:rsid w:val="001C7485"/>
    <w:rsid w:val="001D1A7B"/>
    <w:rsid w:val="001D6204"/>
    <w:rsid w:val="001D717B"/>
    <w:rsid w:val="001E0AF5"/>
    <w:rsid w:val="001E52CE"/>
    <w:rsid w:val="001E605D"/>
    <w:rsid w:val="001F0DE5"/>
    <w:rsid w:val="002019E5"/>
    <w:rsid w:val="002108EE"/>
    <w:rsid w:val="002113AF"/>
    <w:rsid w:val="002122C5"/>
    <w:rsid w:val="002143AB"/>
    <w:rsid w:val="00214550"/>
    <w:rsid w:val="00220DA8"/>
    <w:rsid w:val="00231915"/>
    <w:rsid w:val="002326B1"/>
    <w:rsid w:val="00243AA4"/>
    <w:rsid w:val="00244D2F"/>
    <w:rsid w:val="0024501E"/>
    <w:rsid w:val="002470D2"/>
    <w:rsid w:val="002473F8"/>
    <w:rsid w:val="00250115"/>
    <w:rsid w:val="00266359"/>
    <w:rsid w:val="002735FA"/>
    <w:rsid w:val="00274738"/>
    <w:rsid w:val="00275E6B"/>
    <w:rsid w:val="00282AE7"/>
    <w:rsid w:val="002864DF"/>
    <w:rsid w:val="002876E2"/>
    <w:rsid w:val="00287DEA"/>
    <w:rsid w:val="00290A88"/>
    <w:rsid w:val="002941C6"/>
    <w:rsid w:val="002A27E2"/>
    <w:rsid w:val="002A4532"/>
    <w:rsid w:val="002A4B29"/>
    <w:rsid w:val="002A643D"/>
    <w:rsid w:val="002B3977"/>
    <w:rsid w:val="002B40D0"/>
    <w:rsid w:val="002B4A96"/>
    <w:rsid w:val="002C41D2"/>
    <w:rsid w:val="002C6DD0"/>
    <w:rsid w:val="002C6FA7"/>
    <w:rsid w:val="002D0855"/>
    <w:rsid w:val="002D19D0"/>
    <w:rsid w:val="002D1DD5"/>
    <w:rsid w:val="002D4FB4"/>
    <w:rsid w:val="002E2FB3"/>
    <w:rsid w:val="002E3C16"/>
    <w:rsid w:val="002E724F"/>
    <w:rsid w:val="002E758D"/>
    <w:rsid w:val="002F2877"/>
    <w:rsid w:val="002F36C8"/>
    <w:rsid w:val="0030233D"/>
    <w:rsid w:val="00305362"/>
    <w:rsid w:val="00305B05"/>
    <w:rsid w:val="00306178"/>
    <w:rsid w:val="0030731F"/>
    <w:rsid w:val="0031287D"/>
    <w:rsid w:val="00324199"/>
    <w:rsid w:val="003248AA"/>
    <w:rsid w:val="0033044F"/>
    <w:rsid w:val="0033194B"/>
    <w:rsid w:val="00333B31"/>
    <w:rsid w:val="00335BA7"/>
    <w:rsid w:val="00340784"/>
    <w:rsid w:val="00346AF6"/>
    <w:rsid w:val="00360D99"/>
    <w:rsid w:val="00364217"/>
    <w:rsid w:val="00376146"/>
    <w:rsid w:val="003907D7"/>
    <w:rsid w:val="003911C0"/>
    <w:rsid w:val="00391BD8"/>
    <w:rsid w:val="003946EB"/>
    <w:rsid w:val="003A27BB"/>
    <w:rsid w:val="003A4D6F"/>
    <w:rsid w:val="003B1548"/>
    <w:rsid w:val="003B214E"/>
    <w:rsid w:val="003B3B68"/>
    <w:rsid w:val="003B40B3"/>
    <w:rsid w:val="003B50AB"/>
    <w:rsid w:val="003B64D4"/>
    <w:rsid w:val="003B717F"/>
    <w:rsid w:val="003C0741"/>
    <w:rsid w:val="003C20BB"/>
    <w:rsid w:val="003D4FC1"/>
    <w:rsid w:val="003E24B1"/>
    <w:rsid w:val="003E24BF"/>
    <w:rsid w:val="003E3FDF"/>
    <w:rsid w:val="003F42EB"/>
    <w:rsid w:val="003F5E99"/>
    <w:rsid w:val="00402F7B"/>
    <w:rsid w:val="00415B47"/>
    <w:rsid w:val="00420E9C"/>
    <w:rsid w:val="004310FC"/>
    <w:rsid w:val="0043206C"/>
    <w:rsid w:val="004368B7"/>
    <w:rsid w:val="004423CD"/>
    <w:rsid w:val="0044661B"/>
    <w:rsid w:val="00452CF6"/>
    <w:rsid w:val="00454053"/>
    <w:rsid w:val="00454456"/>
    <w:rsid w:val="00456E84"/>
    <w:rsid w:val="0046464D"/>
    <w:rsid w:val="0047151F"/>
    <w:rsid w:val="004762B6"/>
    <w:rsid w:val="004767CE"/>
    <w:rsid w:val="00487C0E"/>
    <w:rsid w:val="004919C4"/>
    <w:rsid w:val="004935EF"/>
    <w:rsid w:val="004A6BC1"/>
    <w:rsid w:val="004A7723"/>
    <w:rsid w:val="004B07E0"/>
    <w:rsid w:val="004B130A"/>
    <w:rsid w:val="004B2042"/>
    <w:rsid w:val="004C12F0"/>
    <w:rsid w:val="004C2D91"/>
    <w:rsid w:val="004D058D"/>
    <w:rsid w:val="004D6F62"/>
    <w:rsid w:val="004E1CD9"/>
    <w:rsid w:val="004E7197"/>
    <w:rsid w:val="004E784C"/>
    <w:rsid w:val="004F171B"/>
    <w:rsid w:val="0050280A"/>
    <w:rsid w:val="00504636"/>
    <w:rsid w:val="005067A9"/>
    <w:rsid w:val="00510C39"/>
    <w:rsid w:val="005126D8"/>
    <w:rsid w:val="00516472"/>
    <w:rsid w:val="005210D3"/>
    <w:rsid w:val="00522C76"/>
    <w:rsid w:val="00524764"/>
    <w:rsid w:val="00525DEC"/>
    <w:rsid w:val="005261F1"/>
    <w:rsid w:val="005323EC"/>
    <w:rsid w:val="005340FA"/>
    <w:rsid w:val="00536DB7"/>
    <w:rsid w:val="00541236"/>
    <w:rsid w:val="00550033"/>
    <w:rsid w:val="00550B89"/>
    <w:rsid w:val="00557E82"/>
    <w:rsid w:val="00565FB7"/>
    <w:rsid w:val="00576B36"/>
    <w:rsid w:val="00576E4D"/>
    <w:rsid w:val="00582230"/>
    <w:rsid w:val="00586643"/>
    <w:rsid w:val="00590839"/>
    <w:rsid w:val="00592F00"/>
    <w:rsid w:val="00594DFD"/>
    <w:rsid w:val="005A5EA5"/>
    <w:rsid w:val="005B259C"/>
    <w:rsid w:val="005B64EA"/>
    <w:rsid w:val="005D4E70"/>
    <w:rsid w:val="005D6D5A"/>
    <w:rsid w:val="005D7026"/>
    <w:rsid w:val="005E1FB5"/>
    <w:rsid w:val="005E59A1"/>
    <w:rsid w:val="005E5D35"/>
    <w:rsid w:val="005F2A93"/>
    <w:rsid w:val="005F388B"/>
    <w:rsid w:val="00604262"/>
    <w:rsid w:val="00606C8B"/>
    <w:rsid w:val="006141A8"/>
    <w:rsid w:val="00614FE5"/>
    <w:rsid w:val="00615EDE"/>
    <w:rsid w:val="006376B5"/>
    <w:rsid w:val="00637FD3"/>
    <w:rsid w:val="00641761"/>
    <w:rsid w:val="00642634"/>
    <w:rsid w:val="00642D35"/>
    <w:rsid w:val="00643668"/>
    <w:rsid w:val="006545A7"/>
    <w:rsid w:val="00656438"/>
    <w:rsid w:val="00657C08"/>
    <w:rsid w:val="006622AC"/>
    <w:rsid w:val="00663C1C"/>
    <w:rsid w:val="006646FD"/>
    <w:rsid w:val="00664B59"/>
    <w:rsid w:val="00664DA6"/>
    <w:rsid w:val="00666F4D"/>
    <w:rsid w:val="00670BAD"/>
    <w:rsid w:val="00671FD0"/>
    <w:rsid w:val="00672231"/>
    <w:rsid w:val="00672B80"/>
    <w:rsid w:val="006765FE"/>
    <w:rsid w:val="00676A16"/>
    <w:rsid w:val="00677AC3"/>
    <w:rsid w:val="006854BF"/>
    <w:rsid w:val="00686D67"/>
    <w:rsid w:val="00686FD4"/>
    <w:rsid w:val="006937DD"/>
    <w:rsid w:val="0069690F"/>
    <w:rsid w:val="006A206D"/>
    <w:rsid w:val="006A2FCD"/>
    <w:rsid w:val="006A72A0"/>
    <w:rsid w:val="006B0ED9"/>
    <w:rsid w:val="006C01F1"/>
    <w:rsid w:val="006C61E4"/>
    <w:rsid w:val="006D19FC"/>
    <w:rsid w:val="006D20D0"/>
    <w:rsid w:val="006F1C9D"/>
    <w:rsid w:val="006F5854"/>
    <w:rsid w:val="006F5ED0"/>
    <w:rsid w:val="0071165F"/>
    <w:rsid w:val="00713B58"/>
    <w:rsid w:val="0071553D"/>
    <w:rsid w:val="00716D03"/>
    <w:rsid w:val="0072068F"/>
    <w:rsid w:val="0072227B"/>
    <w:rsid w:val="00725F5D"/>
    <w:rsid w:val="00727DAB"/>
    <w:rsid w:val="007322C6"/>
    <w:rsid w:val="00732E0D"/>
    <w:rsid w:val="00744779"/>
    <w:rsid w:val="00746481"/>
    <w:rsid w:val="00746D17"/>
    <w:rsid w:val="00747EF7"/>
    <w:rsid w:val="00753D14"/>
    <w:rsid w:val="00757391"/>
    <w:rsid w:val="00760D59"/>
    <w:rsid w:val="00771A59"/>
    <w:rsid w:val="00772D89"/>
    <w:rsid w:val="00773D60"/>
    <w:rsid w:val="007771CE"/>
    <w:rsid w:val="00780EC0"/>
    <w:rsid w:val="00782C59"/>
    <w:rsid w:val="00782D74"/>
    <w:rsid w:val="00786FD6"/>
    <w:rsid w:val="00790639"/>
    <w:rsid w:val="007910F7"/>
    <w:rsid w:val="0079110E"/>
    <w:rsid w:val="00794DD8"/>
    <w:rsid w:val="007A201C"/>
    <w:rsid w:val="007A37E2"/>
    <w:rsid w:val="007B1E9E"/>
    <w:rsid w:val="007B3C5C"/>
    <w:rsid w:val="007C33E9"/>
    <w:rsid w:val="007C5F8B"/>
    <w:rsid w:val="007D3602"/>
    <w:rsid w:val="007E056E"/>
    <w:rsid w:val="007E0DAB"/>
    <w:rsid w:val="007E55E0"/>
    <w:rsid w:val="007E7AC8"/>
    <w:rsid w:val="007F11F0"/>
    <w:rsid w:val="007F7930"/>
    <w:rsid w:val="00800DEF"/>
    <w:rsid w:val="00801BC2"/>
    <w:rsid w:val="008022F0"/>
    <w:rsid w:val="008115CE"/>
    <w:rsid w:val="00813D55"/>
    <w:rsid w:val="00815AAD"/>
    <w:rsid w:val="008178E9"/>
    <w:rsid w:val="00821485"/>
    <w:rsid w:val="0082319B"/>
    <w:rsid w:val="00825289"/>
    <w:rsid w:val="008323C0"/>
    <w:rsid w:val="00841D8D"/>
    <w:rsid w:val="0084380D"/>
    <w:rsid w:val="00847FD4"/>
    <w:rsid w:val="008521A1"/>
    <w:rsid w:val="00852B99"/>
    <w:rsid w:val="00852EEA"/>
    <w:rsid w:val="008544A4"/>
    <w:rsid w:val="008549A0"/>
    <w:rsid w:val="00854EFC"/>
    <w:rsid w:val="008637D1"/>
    <w:rsid w:val="00865309"/>
    <w:rsid w:val="0088687D"/>
    <w:rsid w:val="00887758"/>
    <w:rsid w:val="00887AAB"/>
    <w:rsid w:val="008931A4"/>
    <w:rsid w:val="00893732"/>
    <w:rsid w:val="00896318"/>
    <w:rsid w:val="008A4CB7"/>
    <w:rsid w:val="008A66B3"/>
    <w:rsid w:val="008B4FC5"/>
    <w:rsid w:val="008C2924"/>
    <w:rsid w:val="008C3B46"/>
    <w:rsid w:val="008C55EF"/>
    <w:rsid w:val="008D0AFD"/>
    <w:rsid w:val="008D0C79"/>
    <w:rsid w:val="008D7869"/>
    <w:rsid w:val="008E0F56"/>
    <w:rsid w:val="008E4D09"/>
    <w:rsid w:val="008F3B54"/>
    <w:rsid w:val="009136D8"/>
    <w:rsid w:val="0092594A"/>
    <w:rsid w:val="00926454"/>
    <w:rsid w:val="00934941"/>
    <w:rsid w:val="00937979"/>
    <w:rsid w:val="00950F95"/>
    <w:rsid w:val="00951107"/>
    <w:rsid w:val="009526DD"/>
    <w:rsid w:val="009547D4"/>
    <w:rsid w:val="00955AF7"/>
    <w:rsid w:val="0096354C"/>
    <w:rsid w:val="009664E3"/>
    <w:rsid w:val="009669BD"/>
    <w:rsid w:val="00967454"/>
    <w:rsid w:val="00972918"/>
    <w:rsid w:val="009735B5"/>
    <w:rsid w:val="00973910"/>
    <w:rsid w:val="00976C7A"/>
    <w:rsid w:val="00981C9D"/>
    <w:rsid w:val="0098498A"/>
    <w:rsid w:val="009948D4"/>
    <w:rsid w:val="00995396"/>
    <w:rsid w:val="009B2B9F"/>
    <w:rsid w:val="009B597C"/>
    <w:rsid w:val="009B6602"/>
    <w:rsid w:val="009C07A5"/>
    <w:rsid w:val="009C0949"/>
    <w:rsid w:val="009C4036"/>
    <w:rsid w:val="009C6690"/>
    <w:rsid w:val="009C6DB5"/>
    <w:rsid w:val="009D1B18"/>
    <w:rsid w:val="009D5FCC"/>
    <w:rsid w:val="009D6AAA"/>
    <w:rsid w:val="009E371E"/>
    <w:rsid w:val="009E3F48"/>
    <w:rsid w:val="009E7947"/>
    <w:rsid w:val="009F0EB8"/>
    <w:rsid w:val="009F5A10"/>
    <w:rsid w:val="009F606C"/>
    <w:rsid w:val="009F75BB"/>
    <w:rsid w:val="00A0136B"/>
    <w:rsid w:val="00A0236B"/>
    <w:rsid w:val="00A065BF"/>
    <w:rsid w:val="00A116B6"/>
    <w:rsid w:val="00A139BE"/>
    <w:rsid w:val="00A14A23"/>
    <w:rsid w:val="00A1762B"/>
    <w:rsid w:val="00A3116E"/>
    <w:rsid w:val="00A37847"/>
    <w:rsid w:val="00A37894"/>
    <w:rsid w:val="00A416E5"/>
    <w:rsid w:val="00A426B4"/>
    <w:rsid w:val="00A4540F"/>
    <w:rsid w:val="00A50911"/>
    <w:rsid w:val="00A56288"/>
    <w:rsid w:val="00A614B7"/>
    <w:rsid w:val="00A662D2"/>
    <w:rsid w:val="00A669CE"/>
    <w:rsid w:val="00A7162E"/>
    <w:rsid w:val="00A73FA6"/>
    <w:rsid w:val="00A75B82"/>
    <w:rsid w:val="00A820C1"/>
    <w:rsid w:val="00A903B7"/>
    <w:rsid w:val="00A90B3D"/>
    <w:rsid w:val="00A94FE4"/>
    <w:rsid w:val="00A95146"/>
    <w:rsid w:val="00A9673B"/>
    <w:rsid w:val="00AA042A"/>
    <w:rsid w:val="00AA3B58"/>
    <w:rsid w:val="00AB273E"/>
    <w:rsid w:val="00AC1CAB"/>
    <w:rsid w:val="00AC5DD9"/>
    <w:rsid w:val="00AC6D46"/>
    <w:rsid w:val="00AC6F61"/>
    <w:rsid w:val="00AC7430"/>
    <w:rsid w:val="00AD1069"/>
    <w:rsid w:val="00AD1B84"/>
    <w:rsid w:val="00AE0B29"/>
    <w:rsid w:val="00AE2409"/>
    <w:rsid w:val="00AE3F5B"/>
    <w:rsid w:val="00AF6111"/>
    <w:rsid w:val="00B023DC"/>
    <w:rsid w:val="00B02DAC"/>
    <w:rsid w:val="00B13B60"/>
    <w:rsid w:val="00B22225"/>
    <w:rsid w:val="00B2340A"/>
    <w:rsid w:val="00B262E9"/>
    <w:rsid w:val="00B27610"/>
    <w:rsid w:val="00B33254"/>
    <w:rsid w:val="00B3521D"/>
    <w:rsid w:val="00B37B6D"/>
    <w:rsid w:val="00B43069"/>
    <w:rsid w:val="00B4370C"/>
    <w:rsid w:val="00B4603A"/>
    <w:rsid w:val="00B462A7"/>
    <w:rsid w:val="00B47F6A"/>
    <w:rsid w:val="00B523E3"/>
    <w:rsid w:val="00B57CA5"/>
    <w:rsid w:val="00B62DC3"/>
    <w:rsid w:val="00B65504"/>
    <w:rsid w:val="00B65DA0"/>
    <w:rsid w:val="00B66AC7"/>
    <w:rsid w:val="00B7484C"/>
    <w:rsid w:val="00B756B0"/>
    <w:rsid w:val="00B772AF"/>
    <w:rsid w:val="00B85843"/>
    <w:rsid w:val="00BA4F36"/>
    <w:rsid w:val="00BA5238"/>
    <w:rsid w:val="00BA54D6"/>
    <w:rsid w:val="00BB68C2"/>
    <w:rsid w:val="00BC0001"/>
    <w:rsid w:val="00BC1A1E"/>
    <w:rsid w:val="00BD1E61"/>
    <w:rsid w:val="00BD650B"/>
    <w:rsid w:val="00BE2F1C"/>
    <w:rsid w:val="00BE30D9"/>
    <w:rsid w:val="00C00D29"/>
    <w:rsid w:val="00C0185A"/>
    <w:rsid w:val="00C22A37"/>
    <w:rsid w:val="00C231D6"/>
    <w:rsid w:val="00C25F54"/>
    <w:rsid w:val="00C32F3B"/>
    <w:rsid w:val="00C3498C"/>
    <w:rsid w:val="00C34E99"/>
    <w:rsid w:val="00C43DAD"/>
    <w:rsid w:val="00C458E2"/>
    <w:rsid w:val="00C6444E"/>
    <w:rsid w:val="00C72463"/>
    <w:rsid w:val="00C73A97"/>
    <w:rsid w:val="00C8071E"/>
    <w:rsid w:val="00C833CD"/>
    <w:rsid w:val="00C8537F"/>
    <w:rsid w:val="00C8664B"/>
    <w:rsid w:val="00C874C3"/>
    <w:rsid w:val="00C90FA2"/>
    <w:rsid w:val="00C927DD"/>
    <w:rsid w:val="00C96672"/>
    <w:rsid w:val="00CA28B2"/>
    <w:rsid w:val="00CB5A87"/>
    <w:rsid w:val="00CC5B54"/>
    <w:rsid w:val="00CC713F"/>
    <w:rsid w:val="00CD15CA"/>
    <w:rsid w:val="00CD16E4"/>
    <w:rsid w:val="00CD3D8A"/>
    <w:rsid w:val="00CD4528"/>
    <w:rsid w:val="00CD506F"/>
    <w:rsid w:val="00CD50C3"/>
    <w:rsid w:val="00CE1BC2"/>
    <w:rsid w:val="00CF3175"/>
    <w:rsid w:val="00CF54E0"/>
    <w:rsid w:val="00CF578E"/>
    <w:rsid w:val="00D068C7"/>
    <w:rsid w:val="00D0763D"/>
    <w:rsid w:val="00D1148C"/>
    <w:rsid w:val="00D119C3"/>
    <w:rsid w:val="00D16FA9"/>
    <w:rsid w:val="00D31398"/>
    <w:rsid w:val="00D40843"/>
    <w:rsid w:val="00D437A1"/>
    <w:rsid w:val="00D441C3"/>
    <w:rsid w:val="00D47C70"/>
    <w:rsid w:val="00D50946"/>
    <w:rsid w:val="00D52AF5"/>
    <w:rsid w:val="00D56B83"/>
    <w:rsid w:val="00D61443"/>
    <w:rsid w:val="00D83693"/>
    <w:rsid w:val="00D878CB"/>
    <w:rsid w:val="00D90C03"/>
    <w:rsid w:val="00D90FA3"/>
    <w:rsid w:val="00D966A3"/>
    <w:rsid w:val="00DA2D80"/>
    <w:rsid w:val="00DA4C76"/>
    <w:rsid w:val="00DA4DE8"/>
    <w:rsid w:val="00DB11A8"/>
    <w:rsid w:val="00DB794E"/>
    <w:rsid w:val="00DC0647"/>
    <w:rsid w:val="00DC277B"/>
    <w:rsid w:val="00DD0F70"/>
    <w:rsid w:val="00DD1AD1"/>
    <w:rsid w:val="00DD2E27"/>
    <w:rsid w:val="00DE1BB1"/>
    <w:rsid w:val="00DE572E"/>
    <w:rsid w:val="00DF7E2D"/>
    <w:rsid w:val="00E1040D"/>
    <w:rsid w:val="00E10E57"/>
    <w:rsid w:val="00E15A5D"/>
    <w:rsid w:val="00E163B9"/>
    <w:rsid w:val="00E1691A"/>
    <w:rsid w:val="00E173BA"/>
    <w:rsid w:val="00E23091"/>
    <w:rsid w:val="00E2636E"/>
    <w:rsid w:val="00E2745A"/>
    <w:rsid w:val="00E31192"/>
    <w:rsid w:val="00E42B6D"/>
    <w:rsid w:val="00E5118D"/>
    <w:rsid w:val="00E56DF1"/>
    <w:rsid w:val="00E60FC7"/>
    <w:rsid w:val="00E625B1"/>
    <w:rsid w:val="00E64A0E"/>
    <w:rsid w:val="00E65234"/>
    <w:rsid w:val="00E726B2"/>
    <w:rsid w:val="00E736AF"/>
    <w:rsid w:val="00E74ABB"/>
    <w:rsid w:val="00E80056"/>
    <w:rsid w:val="00E80267"/>
    <w:rsid w:val="00E84E94"/>
    <w:rsid w:val="00E86505"/>
    <w:rsid w:val="00E92C9C"/>
    <w:rsid w:val="00E9374F"/>
    <w:rsid w:val="00E9586D"/>
    <w:rsid w:val="00EA0694"/>
    <w:rsid w:val="00EB2BC7"/>
    <w:rsid w:val="00EB4A5F"/>
    <w:rsid w:val="00EB7D6C"/>
    <w:rsid w:val="00EC0BF7"/>
    <w:rsid w:val="00EC1F93"/>
    <w:rsid w:val="00EC3C17"/>
    <w:rsid w:val="00EC43F5"/>
    <w:rsid w:val="00EC54C5"/>
    <w:rsid w:val="00EC5C04"/>
    <w:rsid w:val="00EC6E01"/>
    <w:rsid w:val="00ED7718"/>
    <w:rsid w:val="00EE24F2"/>
    <w:rsid w:val="00EF1D9A"/>
    <w:rsid w:val="00F00ECA"/>
    <w:rsid w:val="00F051E2"/>
    <w:rsid w:val="00F05615"/>
    <w:rsid w:val="00F05A54"/>
    <w:rsid w:val="00F0641E"/>
    <w:rsid w:val="00F06D42"/>
    <w:rsid w:val="00F1506D"/>
    <w:rsid w:val="00F2069B"/>
    <w:rsid w:val="00F30958"/>
    <w:rsid w:val="00F32890"/>
    <w:rsid w:val="00F350B0"/>
    <w:rsid w:val="00F3637C"/>
    <w:rsid w:val="00F369AB"/>
    <w:rsid w:val="00F71A1D"/>
    <w:rsid w:val="00F73D11"/>
    <w:rsid w:val="00F758B5"/>
    <w:rsid w:val="00F75F79"/>
    <w:rsid w:val="00F76863"/>
    <w:rsid w:val="00F77206"/>
    <w:rsid w:val="00F82F6C"/>
    <w:rsid w:val="00F84834"/>
    <w:rsid w:val="00F85096"/>
    <w:rsid w:val="00F91DD0"/>
    <w:rsid w:val="00FA6121"/>
    <w:rsid w:val="00FA6867"/>
    <w:rsid w:val="00FC311D"/>
    <w:rsid w:val="00FC5F6F"/>
    <w:rsid w:val="00FD3574"/>
    <w:rsid w:val="00FE12EB"/>
    <w:rsid w:val="00FE3CAB"/>
    <w:rsid w:val="00FE4DA0"/>
    <w:rsid w:val="00FE57E2"/>
    <w:rsid w:val="00FE6AD6"/>
    <w:rsid w:val="00FE7B3F"/>
    <w:rsid w:val="00FF4C79"/>
    <w:rsid w:val="00FF6D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085070-00B7-4BEF-B717-AC39CA7CD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62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Project Profile name"/>
    <w:basedOn w:val="Normal"/>
    <w:link w:val="ListParagraphChar"/>
    <w:uiPriority w:val="34"/>
    <w:qFormat/>
    <w:rsid w:val="00B462A7"/>
    <w:pPr>
      <w:ind w:left="720"/>
      <w:contextualSpacing/>
    </w:pPr>
  </w:style>
  <w:style w:type="table" w:styleId="TableGrid">
    <w:name w:val="Table Grid"/>
    <w:basedOn w:val="TableNormal"/>
    <w:uiPriority w:val="59"/>
    <w:rsid w:val="005500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E80056"/>
    <w:rPr>
      <w:sz w:val="16"/>
      <w:szCs w:val="16"/>
    </w:rPr>
  </w:style>
  <w:style w:type="paragraph" w:styleId="CommentText">
    <w:name w:val="annotation text"/>
    <w:basedOn w:val="Normal"/>
    <w:link w:val="CommentTextChar"/>
    <w:uiPriority w:val="99"/>
    <w:unhideWhenUsed/>
    <w:rsid w:val="00E80056"/>
    <w:pPr>
      <w:spacing w:line="240" w:lineRule="auto"/>
    </w:pPr>
    <w:rPr>
      <w:sz w:val="20"/>
      <w:szCs w:val="20"/>
    </w:rPr>
  </w:style>
  <w:style w:type="character" w:customStyle="1" w:styleId="CommentTextChar">
    <w:name w:val="Comment Text Char"/>
    <w:basedOn w:val="DefaultParagraphFont"/>
    <w:link w:val="CommentText"/>
    <w:uiPriority w:val="99"/>
    <w:rsid w:val="00E80056"/>
    <w:rPr>
      <w:sz w:val="20"/>
      <w:szCs w:val="20"/>
    </w:rPr>
  </w:style>
  <w:style w:type="paragraph" w:styleId="CommentSubject">
    <w:name w:val="annotation subject"/>
    <w:basedOn w:val="CommentText"/>
    <w:next w:val="CommentText"/>
    <w:link w:val="CommentSubjectChar"/>
    <w:uiPriority w:val="99"/>
    <w:semiHidden/>
    <w:unhideWhenUsed/>
    <w:rsid w:val="00E80056"/>
    <w:rPr>
      <w:b/>
      <w:bCs/>
    </w:rPr>
  </w:style>
  <w:style w:type="character" w:customStyle="1" w:styleId="CommentSubjectChar">
    <w:name w:val="Comment Subject Char"/>
    <w:basedOn w:val="CommentTextChar"/>
    <w:link w:val="CommentSubject"/>
    <w:uiPriority w:val="99"/>
    <w:semiHidden/>
    <w:rsid w:val="00E80056"/>
    <w:rPr>
      <w:b/>
      <w:bCs/>
      <w:sz w:val="20"/>
      <w:szCs w:val="20"/>
    </w:rPr>
  </w:style>
  <w:style w:type="paragraph" w:styleId="BalloonText">
    <w:name w:val="Balloon Text"/>
    <w:basedOn w:val="Normal"/>
    <w:link w:val="BalloonTextChar"/>
    <w:uiPriority w:val="99"/>
    <w:semiHidden/>
    <w:unhideWhenUsed/>
    <w:rsid w:val="00E800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0056"/>
    <w:rPr>
      <w:rFonts w:ascii="Tahoma" w:hAnsi="Tahoma" w:cs="Tahoma"/>
      <w:sz w:val="16"/>
      <w:szCs w:val="16"/>
    </w:rPr>
  </w:style>
  <w:style w:type="paragraph" w:customStyle="1" w:styleId="Default">
    <w:name w:val="Default"/>
    <w:rsid w:val="00244D2F"/>
    <w:pPr>
      <w:autoSpaceDE w:val="0"/>
      <w:autoSpaceDN w:val="0"/>
      <w:adjustRightInd w:val="0"/>
      <w:spacing w:after="0" w:line="240" w:lineRule="auto"/>
    </w:pPr>
    <w:rPr>
      <w:rFonts w:ascii="Trebuchet MS" w:hAnsi="Trebuchet MS" w:cs="Trebuchet MS"/>
      <w:color w:val="000000"/>
      <w:sz w:val="24"/>
      <w:szCs w:val="24"/>
    </w:rPr>
  </w:style>
  <w:style w:type="paragraph" w:styleId="Header">
    <w:name w:val="header"/>
    <w:basedOn w:val="Normal"/>
    <w:link w:val="HeaderChar"/>
    <w:unhideWhenUsed/>
    <w:rsid w:val="0031287D"/>
    <w:pPr>
      <w:tabs>
        <w:tab w:val="center" w:pos="4680"/>
        <w:tab w:val="right" w:pos="9360"/>
      </w:tabs>
      <w:spacing w:after="0" w:line="240" w:lineRule="auto"/>
    </w:pPr>
  </w:style>
  <w:style w:type="character" w:customStyle="1" w:styleId="HeaderChar">
    <w:name w:val="Header Char"/>
    <w:basedOn w:val="DefaultParagraphFont"/>
    <w:link w:val="Header"/>
    <w:rsid w:val="0031287D"/>
  </w:style>
  <w:style w:type="paragraph" w:styleId="Footer">
    <w:name w:val="footer"/>
    <w:basedOn w:val="Normal"/>
    <w:link w:val="FooterChar"/>
    <w:uiPriority w:val="99"/>
    <w:unhideWhenUsed/>
    <w:rsid w:val="003128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287D"/>
  </w:style>
  <w:style w:type="paragraph" w:styleId="FootnoteText">
    <w:name w:val="footnote text"/>
    <w:basedOn w:val="Normal"/>
    <w:link w:val="FootnoteTextChar"/>
    <w:uiPriority w:val="99"/>
    <w:semiHidden/>
    <w:unhideWhenUsed/>
    <w:rsid w:val="00D47C7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47C70"/>
    <w:rPr>
      <w:sz w:val="20"/>
      <w:szCs w:val="20"/>
    </w:rPr>
  </w:style>
  <w:style w:type="character" w:styleId="FootnoteReference">
    <w:name w:val="footnote reference"/>
    <w:basedOn w:val="DefaultParagraphFont"/>
    <w:uiPriority w:val="99"/>
    <w:semiHidden/>
    <w:unhideWhenUsed/>
    <w:rsid w:val="00D47C70"/>
    <w:rPr>
      <w:vertAlign w:val="superscript"/>
    </w:rPr>
  </w:style>
  <w:style w:type="paragraph" w:styleId="NoSpacing">
    <w:name w:val="No Spacing"/>
    <w:link w:val="NoSpacingChar"/>
    <w:uiPriority w:val="1"/>
    <w:qFormat/>
    <w:rsid w:val="00B772AF"/>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B772AF"/>
    <w:rPr>
      <w:rFonts w:eastAsiaTheme="minorEastAsia"/>
      <w:lang w:eastAsia="ja-JP"/>
    </w:rPr>
  </w:style>
  <w:style w:type="table" w:styleId="LightShading-Accent1">
    <w:name w:val="Light Shading Accent 1"/>
    <w:basedOn w:val="TableNormal"/>
    <w:uiPriority w:val="60"/>
    <w:rsid w:val="0060426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PlainText">
    <w:name w:val="Plain Text"/>
    <w:basedOn w:val="Normal"/>
    <w:link w:val="PlainTextChar"/>
    <w:uiPriority w:val="99"/>
    <w:unhideWhenUsed/>
    <w:rsid w:val="00AA3B58"/>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AA3B58"/>
    <w:rPr>
      <w:rFonts w:ascii="Calibri" w:hAnsi="Calibri"/>
      <w:szCs w:val="21"/>
    </w:rPr>
  </w:style>
  <w:style w:type="table" w:styleId="GridTable2-Accent1">
    <w:name w:val="Grid Table 2 Accent 1"/>
    <w:basedOn w:val="TableNormal"/>
    <w:uiPriority w:val="47"/>
    <w:rsid w:val="00305B05"/>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Hyperlink">
    <w:name w:val="Hyperlink"/>
    <w:basedOn w:val="DefaultParagraphFont"/>
    <w:uiPriority w:val="99"/>
    <w:unhideWhenUsed/>
    <w:rsid w:val="00FC5F6F"/>
    <w:rPr>
      <w:color w:val="0000FF" w:themeColor="hyperlink"/>
      <w:u w:val="single"/>
    </w:rPr>
  </w:style>
  <w:style w:type="character" w:styleId="FollowedHyperlink">
    <w:name w:val="FollowedHyperlink"/>
    <w:basedOn w:val="DefaultParagraphFont"/>
    <w:uiPriority w:val="99"/>
    <w:semiHidden/>
    <w:unhideWhenUsed/>
    <w:rsid w:val="007771CE"/>
    <w:rPr>
      <w:color w:val="800080" w:themeColor="followedHyperlink"/>
      <w:u w:val="single"/>
    </w:rPr>
  </w:style>
  <w:style w:type="table" w:styleId="PlainTable2">
    <w:name w:val="Plain Table 2"/>
    <w:basedOn w:val="TableNormal"/>
    <w:uiPriority w:val="42"/>
    <w:rsid w:val="00F758B5"/>
    <w:pPr>
      <w:spacing w:after="0" w:line="240" w:lineRule="auto"/>
    </w:pPr>
    <w:rPr>
      <w:rFonts w:eastAsiaTheme="minorEastAsia"/>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7Colorful-Accent1">
    <w:name w:val="Grid Table 7 Colorful Accent 1"/>
    <w:basedOn w:val="TableNormal"/>
    <w:uiPriority w:val="52"/>
    <w:rsid w:val="00A90B3D"/>
    <w:pPr>
      <w:spacing w:after="0" w:line="240" w:lineRule="auto"/>
    </w:pPr>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character" w:customStyle="1" w:styleId="ListParagraphChar">
    <w:name w:val="List Paragraph Char"/>
    <w:aliases w:val="Project Profile name Char"/>
    <w:link w:val="ListParagraph"/>
    <w:uiPriority w:val="34"/>
    <w:locked/>
    <w:rsid w:val="00B3521D"/>
  </w:style>
  <w:style w:type="character" w:customStyle="1" w:styleId="hps">
    <w:name w:val="hps"/>
    <w:basedOn w:val="DefaultParagraphFont"/>
    <w:rsid w:val="00786FD6"/>
  </w:style>
  <w:style w:type="paragraph" w:styleId="EndnoteText">
    <w:name w:val="endnote text"/>
    <w:basedOn w:val="Normal"/>
    <w:link w:val="EndnoteTextChar"/>
    <w:uiPriority w:val="99"/>
    <w:semiHidden/>
    <w:unhideWhenUsed/>
    <w:rsid w:val="00FF6D0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F6D0F"/>
    <w:rPr>
      <w:sz w:val="20"/>
      <w:szCs w:val="20"/>
    </w:rPr>
  </w:style>
  <w:style w:type="character" w:styleId="EndnoteReference">
    <w:name w:val="endnote reference"/>
    <w:basedOn w:val="DefaultParagraphFont"/>
    <w:uiPriority w:val="99"/>
    <w:semiHidden/>
    <w:unhideWhenUsed/>
    <w:rsid w:val="00FF6D0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0265999">
      <w:bodyDiv w:val="1"/>
      <w:marLeft w:val="0"/>
      <w:marRight w:val="0"/>
      <w:marTop w:val="0"/>
      <w:marBottom w:val="0"/>
      <w:divBdr>
        <w:top w:val="none" w:sz="0" w:space="0" w:color="auto"/>
        <w:left w:val="none" w:sz="0" w:space="0" w:color="auto"/>
        <w:bottom w:val="none" w:sz="0" w:space="0" w:color="auto"/>
        <w:right w:val="none" w:sz="0" w:space="0" w:color="auto"/>
      </w:divBdr>
    </w:div>
    <w:div w:id="735203512">
      <w:bodyDiv w:val="1"/>
      <w:marLeft w:val="0"/>
      <w:marRight w:val="0"/>
      <w:marTop w:val="0"/>
      <w:marBottom w:val="0"/>
      <w:divBdr>
        <w:top w:val="none" w:sz="0" w:space="0" w:color="auto"/>
        <w:left w:val="none" w:sz="0" w:space="0" w:color="auto"/>
        <w:bottom w:val="none" w:sz="0" w:space="0" w:color="auto"/>
        <w:right w:val="none" w:sz="0" w:space="0" w:color="auto"/>
      </w:divBdr>
    </w:div>
    <w:div w:id="840661617">
      <w:bodyDiv w:val="1"/>
      <w:marLeft w:val="0"/>
      <w:marRight w:val="0"/>
      <w:marTop w:val="0"/>
      <w:marBottom w:val="0"/>
      <w:divBdr>
        <w:top w:val="none" w:sz="0" w:space="0" w:color="auto"/>
        <w:left w:val="none" w:sz="0" w:space="0" w:color="auto"/>
        <w:bottom w:val="none" w:sz="0" w:space="0" w:color="auto"/>
        <w:right w:val="none" w:sz="0" w:space="0" w:color="auto"/>
      </w:divBdr>
    </w:div>
    <w:div w:id="1076977172">
      <w:bodyDiv w:val="1"/>
      <w:marLeft w:val="0"/>
      <w:marRight w:val="0"/>
      <w:marTop w:val="0"/>
      <w:marBottom w:val="0"/>
      <w:divBdr>
        <w:top w:val="none" w:sz="0" w:space="0" w:color="auto"/>
        <w:left w:val="none" w:sz="0" w:space="0" w:color="auto"/>
        <w:bottom w:val="none" w:sz="0" w:space="0" w:color="auto"/>
        <w:right w:val="none" w:sz="0" w:space="0" w:color="auto"/>
      </w:divBdr>
    </w:div>
    <w:div w:id="1087729527">
      <w:bodyDiv w:val="1"/>
      <w:marLeft w:val="0"/>
      <w:marRight w:val="0"/>
      <w:marTop w:val="0"/>
      <w:marBottom w:val="0"/>
      <w:divBdr>
        <w:top w:val="none" w:sz="0" w:space="0" w:color="auto"/>
        <w:left w:val="none" w:sz="0" w:space="0" w:color="auto"/>
        <w:bottom w:val="none" w:sz="0" w:space="0" w:color="auto"/>
        <w:right w:val="none" w:sz="0" w:space="0" w:color="auto"/>
      </w:divBdr>
    </w:div>
    <w:div w:id="1137915055">
      <w:bodyDiv w:val="1"/>
      <w:marLeft w:val="0"/>
      <w:marRight w:val="0"/>
      <w:marTop w:val="0"/>
      <w:marBottom w:val="0"/>
      <w:divBdr>
        <w:top w:val="none" w:sz="0" w:space="0" w:color="auto"/>
        <w:left w:val="none" w:sz="0" w:space="0" w:color="auto"/>
        <w:bottom w:val="none" w:sz="0" w:space="0" w:color="auto"/>
        <w:right w:val="none" w:sz="0" w:space="0" w:color="auto"/>
      </w:divBdr>
    </w:div>
    <w:div w:id="1177698610">
      <w:bodyDiv w:val="1"/>
      <w:marLeft w:val="0"/>
      <w:marRight w:val="0"/>
      <w:marTop w:val="0"/>
      <w:marBottom w:val="0"/>
      <w:divBdr>
        <w:top w:val="none" w:sz="0" w:space="0" w:color="auto"/>
        <w:left w:val="none" w:sz="0" w:space="0" w:color="auto"/>
        <w:bottom w:val="none" w:sz="0" w:space="0" w:color="auto"/>
        <w:right w:val="none" w:sz="0" w:space="0" w:color="auto"/>
      </w:divBdr>
    </w:div>
    <w:div w:id="1252272049">
      <w:bodyDiv w:val="1"/>
      <w:marLeft w:val="0"/>
      <w:marRight w:val="0"/>
      <w:marTop w:val="0"/>
      <w:marBottom w:val="0"/>
      <w:divBdr>
        <w:top w:val="none" w:sz="0" w:space="0" w:color="auto"/>
        <w:left w:val="none" w:sz="0" w:space="0" w:color="auto"/>
        <w:bottom w:val="none" w:sz="0" w:space="0" w:color="auto"/>
        <w:right w:val="none" w:sz="0" w:space="0" w:color="auto"/>
      </w:divBdr>
    </w:div>
    <w:div w:id="1264993443">
      <w:bodyDiv w:val="1"/>
      <w:marLeft w:val="0"/>
      <w:marRight w:val="0"/>
      <w:marTop w:val="0"/>
      <w:marBottom w:val="0"/>
      <w:divBdr>
        <w:top w:val="none" w:sz="0" w:space="0" w:color="auto"/>
        <w:left w:val="none" w:sz="0" w:space="0" w:color="auto"/>
        <w:bottom w:val="none" w:sz="0" w:space="0" w:color="auto"/>
        <w:right w:val="none" w:sz="0" w:space="0" w:color="auto"/>
      </w:divBdr>
    </w:div>
    <w:div w:id="1302660184">
      <w:bodyDiv w:val="1"/>
      <w:marLeft w:val="0"/>
      <w:marRight w:val="0"/>
      <w:marTop w:val="0"/>
      <w:marBottom w:val="0"/>
      <w:divBdr>
        <w:top w:val="none" w:sz="0" w:space="0" w:color="auto"/>
        <w:left w:val="none" w:sz="0" w:space="0" w:color="auto"/>
        <w:bottom w:val="none" w:sz="0" w:space="0" w:color="auto"/>
        <w:right w:val="none" w:sz="0" w:space="0" w:color="auto"/>
      </w:divBdr>
    </w:div>
    <w:div w:id="1430613417">
      <w:bodyDiv w:val="1"/>
      <w:marLeft w:val="0"/>
      <w:marRight w:val="0"/>
      <w:marTop w:val="0"/>
      <w:marBottom w:val="0"/>
      <w:divBdr>
        <w:top w:val="none" w:sz="0" w:space="0" w:color="auto"/>
        <w:left w:val="none" w:sz="0" w:space="0" w:color="auto"/>
        <w:bottom w:val="none" w:sz="0" w:space="0" w:color="auto"/>
        <w:right w:val="none" w:sz="0" w:space="0" w:color="auto"/>
      </w:divBdr>
    </w:div>
    <w:div w:id="1615601218">
      <w:bodyDiv w:val="1"/>
      <w:marLeft w:val="0"/>
      <w:marRight w:val="0"/>
      <w:marTop w:val="0"/>
      <w:marBottom w:val="0"/>
      <w:divBdr>
        <w:top w:val="none" w:sz="0" w:space="0" w:color="auto"/>
        <w:left w:val="none" w:sz="0" w:space="0" w:color="auto"/>
        <w:bottom w:val="none" w:sz="0" w:space="0" w:color="auto"/>
        <w:right w:val="none" w:sz="0" w:space="0" w:color="auto"/>
      </w:divBdr>
    </w:div>
    <w:div w:id="1948078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image" Target="media/image3.jpeg"/><Relationship Id="rId26" Type="http://schemas.openxmlformats.org/officeDocument/2006/relationships/customXml" Target="../customXml/item7.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footer" Target="footer2.xml"/><Relationship Id="rId25" Type="http://schemas.openxmlformats.org/officeDocument/2006/relationships/customXml" Target="../customXml/item6.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customXml" Target="../customXml/item4.xml"/><Relationship Id="rId10" Type="http://schemas.openxmlformats.org/officeDocument/2006/relationships/diagramLayout" Target="diagrams/layout1.xml"/><Relationship Id="rId19" Type="http://schemas.openxmlformats.org/officeDocument/2006/relationships/image" Target="media/image4.jpeg"/><Relationship Id="rId4" Type="http://schemas.openxmlformats.org/officeDocument/2006/relationships/styles" Target="styles.xml"/><Relationship Id="rId9" Type="http://schemas.openxmlformats.org/officeDocument/2006/relationships/diagramData" Target="diagrams/data1.xml"/><Relationship Id="rId14" Type="http://schemas.openxmlformats.org/officeDocument/2006/relationships/image" Target="media/image1.jpeg"/><Relationship Id="rId22"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FBDA90F-79F2-4A42-AB34-D3B442140A14}" type="doc">
      <dgm:prSet loTypeId="urn:microsoft.com/office/officeart/2005/8/layout/radial1" loCatId="relationship" qsTypeId="urn:microsoft.com/office/officeart/2005/8/quickstyle/simple1" qsCatId="simple" csTypeId="urn:microsoft.com/office/officeart/2005/8/colors/colorful3" csCatId="colorful" phldr="1"/>
      <dgm:spPr/>
      <dgm:t>
        <a:bodyPr/>
        <a:lstStyle/>
        <a:p>
          <a:endParaRPr lang="en-US"/>
        </a:p>
      </dgm:t>
    </dgm:pt>
    <dgm:pt modelId="{ADCE6F44-0F33-4FF4-B49F-96DF38744D79}">
      <dgm:prSet phldrT="[Text]" custT="1"/>
      <dgm:spPr/>
      <dgm:t>
        <a:bodyPr/>
        <a:lstStyle/>
        <a:p>
          <a:r>
            <a:rPr lang="en-US" sz="1100" b="1">
              <a:solidFill>
                <a:sysClr val="windowText" lastClr="000000"/>
              </a:solidFill>
            </a:rPr>
            <a:t>5</a:t>
          </a:r>
        </a:p>
        <a:p>
          <a:r>
            <a:rPr lang="en-US" sz="1200" b="1">
              <a:solidFill>
                <a:sysClr val="windowText" lastClr="000000"/>
              </a:solidFill>
            </a:rPr>
            <a:t>Target communities and institutions have increased capacities for social cohesion, sustainable livelihoods, and improved opportunities for peace</a:t>
          </a:r>
          <a:endParaRPr lang="en-US" sz="1200">
            <a:solidFill>
              <a:sysClr val="windowText" lastClr="000000"/>
            </a:solidFill>
          </a:endParaRPr>
        </a:p>
      </dgm:t>
    </dgm:pt>
    <dgm:pt modelId="{70E6417E-C68D-44F9-99E7-4AD939512EC7}" type="parTrans" cxnId="{58A079DB-F63A-49E6-B4B3-DF47F16B3DCB}">
      <dgm:prSet/>
      <dgm:spPr/>
      <dgm:t>
        <a:bodyPr/>
        <a:lstStyle/>
        <a:p>
          <a:endParaRPr lang="en-US"/>
        </a:p>
      </dgm:t>
    </dgm:pt>
    <dgm:pt modelId="{28FE840F-631C-4282-8282-2DF68B1EA57E}" type="sibTrans" cxnId="{58A079DB-F63A-49E6-B4B3-DF47F16B3DCB}">
      <dgm:prSet/>
      <dgm:spPr/>
      <dgm:t>
        <a:bodyPr/>
        <a:lstStyle/>
        <a:p>
          <a:endParaRPr lang="en-US"/>
        </a:p>
      </dgm:t>
    </dgm:pt>
    <dgm:pt modelId="{3DB6965F-DFF4-41A5-B215-3215C0E8EED4}">
      <dgm:prSet phldrT="[Text]" custT="1"/>
      <dgm:spPr/>
      <dgm:t>
        <a:bodyPr/>
        <a:lstStyle/>
        <a:p>
          <a:r>
            <a:rPr lang="en-US" sz="1000">
              <a:solidFill>
                <a:sysClr val="windowText" lastClr="000000"/>
              </a:solidFill>
            </a:rPr>
            <a:t>5.1 </a:t>
          </a:r>
        </a:p>
        <a:p>
          <a:r>
            <a:rPr lang="en-US" sz="1100">
              <a:solidFill>
                <a:sysClr val="windowText" lastClr="000000"/>
              </a:solidFill>
            </a:rPr>
            <a:t>Social protection (SP) mechanisms in place for poor households at community level</a:t>
          </a:r>
        </a:p>
      </dgm:t>
    </dgm:pt>
    <dgm:pt modelId="{0A2DEF79-ED74-4B3C-832D-9FE8A8CB6FED}" type="parTrans" cxnId="{6F6B08C1-3FC7-42A4-90AA-248F57FE3B7D}">
      <dgm:prSet/>
      <dgm:spPr/>
      <dgm:t>
        <a:bodyPr/>
        <a:lstStyle/>
        <a:p>
          <a:endParaRPr lang="en-US"/>
        </a:p>
      </dgm:t>
    </dgm:pt>
    <dgm:pt modelId="{380E0C14-B2DF-4244-A604-CF1BCDEBC9C0}" type="sibTrans" cxnId="{6F6B08C1-3FC7-42A4-90AA-248F57FE3B7D}">
      <dgm:prSet/>
      <dgm:spPr/>
      <dgm:t>
        <a:bodyPr/>
        <a:lstStyle/>
        <a:p>
          <a:endParaRPr lang="en-US"/>
        </a:p>
      </dgm:t>
    </dgm:pt>
    <dgm:pt modelId="{2E00F155-E053-46EE-A788-9D1FEC9F060A}">
      <dgm:prSet phldrT="[Text]" custT="1"/>
      <dgm:spPr/>
      <dgm:t>
        <a:bodyPr/>
        <a:lstStyle/>
        <a:p>
          <a:r>
            <a:rPr lang="en-US" sz="1100">
              <a:solidFill>
                <a:sysClr val="windowText" lastClr="000000"/>
              </a:solidFill>
            </a:rPr>
            <a:t>5.4</a:t>
          </a:r>
        </a:p>
        <a:p>
          <a:r>
            <a:rPr lang="en-GB" sz="1100">
              <a:solidFill>
                <a:sysClr val="windowText" lastClr="000000"/>
              </a:solidFill>
            </a:rPr>
            <a:t>Strengthened early recovery processes in place in target locations</a:t>
          </a:r>
          <a:r>
            <a:rPr lang="en-GB" sz="1100" b="1">
              <a:solidFill>
                <a:sysClr val="windowText" lastClr="000000"/>
              </a:solidFill>
            </a:rPr>
            <a:t> </a:t>
          </a:r>
          <a:endParaRPr lang="en-US" sz="1100">
            <a:solidFill>
              <a:sysClr val="windowText" lastClr="000000"/>
            </a:solidFill>
          </a:endParaRPr>
        </a:p>
      </dgm:t>
    </dgm:pt>
    <dgm:pt modelId="{FEDC8F1B-9A63-43CA-9495-955CCD88D839}" type="parTrans" cxnId="{BB715757-535F-4681-9334-A8F0D57F7C73}">
      <dgm:prSet/>
      <dgm:spPr/>
      <dgm:t>
        <a:bodyPr/>
        <a:lstStyle/>
        <a:p>
          <a:endParaRPr lang="en-US"/>
        </a:p>
      </dgm:t>
    </dgm:pt>
    <dgm:pt modelId="{5AFF3A32-E227-4538-8A29-ACAA75FEE855}" type="sibTrans" cxnId="{BB715757-535F-4681-9334-A8F0D57F7C73}">
      <dgm:prSet/>
      <dgm:spPr/>
      <dgm:t>
        <a:bodyPr/>
        <a:lstStyle/>
        <a:p>
          <a:endParaRPr lang="en-US"/>
        </a:p>
      </dgm:t>
    </dgm:pt>
    <dgm:pt modelId="{3EF7145A-D406-4132-8D9E-9806D3A37D54}">
      <dgm:prSet phldrT="[Text]" custT="1"/>
      <dgm:spPr/>
      <dgm:t>
        <a:bodyPr/>
        <a:lstStyle/>
        <a:p>
          <a:r>
            <a:rPr lang="en-US" sz="1100">
              <a:solidFill>
                <a:sysClr val="windowText" lastClr="000000"/>
              </a:solidFill>
            </a:rPr>
            <a:t>5.3 </a:t>
          </a:r>
        </a:p>
        <a:p>
          <a:r>
            <a:rPr lang="en-US" sz="1100">
              <a:solidFill>
                <a:sysClr val="windowText" lastClr="000000"/>
              </a:solidFill>
            </a:rPr>
            <a:t>National and local institutions and actors have increased capacities for conflict sensitivity, social cohesion and peace-building</a:t>
          </a:r>
        </a:p>
      </dgm:t>
    </dgm:pt>
    <dgm:pt modelId="{625852F5-34E1-46C1-95E1-542B10F7308D}" type="parTrans" cxnId="{34FA7025-417B-42DE-BA22-213AE73E8CA7}">
      <dgm:prSet/>
      <dgm:spPr/>
      <dgm:t>
        <a:bodyPr/>
        <a:lstStyle/>
        <a:p>
          <a:endParaRPr lang="en-US"/>
        </a:p>
      </dgm:t>
    </dgm:pt>
    <dgm:pt modelId="{A234FE5E-B378-4347-BC00-D638590688BA}" type="sibTrans" cxnId="{34FA7025-417B-42DE-BA22-213AE73E8CA7}">
      <dgm:prSet/>
      <dgm:spPr/>
      <dgm:t>
        <a:bodyPr/>
        <a:lstStyle/>
        <a:p>
          <a:endParaRPr lang="en-US"/>
        </a:p>
      </dgm:t>
    </dgm:pt>
    <dgm:pt modelId="{6CD69DA3-5AB3-42FB-AB9D-6B5E05BEA5B6}">
      <dgm:prSet phldrT="[Text]" custT="1"/>
      <dgm:spPr/>
      <dgm:t>
        <a:bodyPr/>
        <a:lstStyle/>
        <a:p>
          <a:r>
            <a:rPr lang="en-US" sz="1100">
              <a:solidFill>
                <a:sysClr val="windowText" lastClr="000000"/>
              </a:solidFill>
            </a:rPr>
            <a:t>5.2</a:t>
          </a:r>
        </a:p>
        <a:p>
          <a:r>
            <a:rPr lang="en-US" sz="1100">
              <a:solidFill>
                <a:sysClr val="windowText" lastClr="000000"/>
              </a:solidFill>
            </a:rPr>
            <a:t>Target communities have increased capacities and opportunities for social cohesion and livelihoods</a:t>
          </a:r>
        </a:p>
      </dgm:t>
    </dgm:pt>
    <dgm:pt modelId="{50DDC5AF-AC1D-46BF-9DA1-7E6E14A428FB}" type="parTrans" cxnId="{A9E1813C-9088-45CF-955A-D336C6D45423}">
      <dgm:prSet/>
      <dgm:spPr/>
      <dgm:t>
        <a:bodyPr/>
        <a:lstStyle/>
        <a:p>
          <a:endParaRPr lang="en-US"/>
        </a:p>
      </dgm:t>
    </dgm:pt>
    <dgm:pt modelId="{853BAB12-BA46-40A1-97D7-DB518386A09B}" type="sibTrans" cxnId="{A9E1813C-9088-45CF-955A-D336C6D45423}">
      <dgm:prSet/>
      <dgm:spPr/>
      <dgm:t>
        <a:bodyPr/>
        <a:lstStyle/>
        <a:p>
          <a:endParaRPr lang="en-US"/>
        </a:p>
      </dgm:t>
    </dgm:pt>
    <dgm:pt modelId="{28F094AE-FCB3-48DE-9B18-7D19E0CC1B4B}" type="pres">
      <dgm:prSet presAssocID="{4FBDA90F-79F2-4A42-AB34-D3B442140A14}" presName="cycle" presStyleCnt="0">
        <dgm:presLayoutVars>
          <dgm:chMax val="1"/>
          <dgm:dir/>
          <dgm:animLvl val="ctr"/>
          <dgm:resizeHandles val="exact"/>
        </dgm:presLayoutVars>
      </dgm:prSet>
      <dgm:spPr/>
      <dgm:t>
        <a:bodyPr/>
        <a:lstStyle/>
        <a:p>
          <a:endParaRPr lang="en-US"/>
        </a:p>
      </dgm:t>
    </dgm:pt>
    <dgm:pt modelId="{A26D3AB4-8B8D-41C5-BD99-817DF1F53772}" type="pres">
      <dgm:prSet presAssocID="{ADCE6F44-0F33-4FF4-B49F-96DF38744D79}" presName="centerShape" presStyleLbl="node0" presStyleIdx="0" presStyleCnt="1" custScaleX="180945" custScaleY="156762"/>
      <dgm:spPr/>
      <dgm:t>
        <a:bodyPr/>
        <a:lstStyle/>
        <a:p>
          <a:endParaRPr lang="en-US"/>
        </a:p>
      </dgm:t>
    </dgm:pt>
    <dgm:pt modelId="{341A7CF2-EF9E-4A21-8C72-360AFC6A539A}" type="pres">
      <dgm:prSet presAssocID="{0A2DEF79-ED74-4B3C-832D-9FE8A8CB6FED}" presName="Name9" presStyleLbl="parChTrans1D2" presStyleIdx="0" presStyleCnt="4"/>
      <dgm:spPr/>
      <dgm:t>
        <a:bodyPr/>
        <a:lstStyle/>
        <a:p>
          <a:endParaRPr lang="en-US"/>
        </a:p>
      </dgm:t>
    </dgm:pt>
    <dgm:pt modelId="{D4F67655-E475-42BE-A862-35757F9A5CA5}" type="pres">
      <dgm:prSet presAssocID="{0A2DEF79-ED74-4B3C-832D-9FE8A8CB6FED}" presName="connTx" presStyleLbl="parChTrans1D2" presStyleIdx="0" presStyleCnt="4"/>
      <dgm:spPr/>
      <dgm:t>
        <a:bodyPr/>
        <a:lstStyle/>
        <a:p>
          <a:endParaRPr lang="en-US"/>
        </a:p>
      </dgm:t>
    </dgm:pt>
    <dgm:pt modelId="{14726B02-3E95-4659-ACD7-FC6A928E98D0}" type="pres">
      <dgm:prSet presAssocID="{3DB6965F-DFF4-41A5-B215-3215C0E8EED4}" presName="node" presStyleLbl="node1" presStyleIdx="0" presStyleCnt="4" custScaleX="153492" custScaleY="133163" custRadScaleRad="127426" custRadScaleInc="2489">
        <dgm:presLayoutVars>
          <dgm:bulletEnabled val="1"/>
        </dgm:presLayoutVars>
      </dgm:prSet>
      <dgm:spPr/>
      <dgm:t>
        <a:bodyPr/>
        <a:lstStyle/>
        <a:p>
          <a:endParaRPr lang="en-US"/>
        </a:p>
      </dgm:t>
    </dgm:pt>
    <dgm:pt modelId="{15A5AF10-81BF-4140-901B-216E23C310B7}" type="pres">
      <dgm:prSet presAssocID="{FEDC8F1B-9A63-43CA-9495-955CCD88D839}" presName="Name9" presStyleLbl="parChTrans1D2" presStyleIdx="1" presStyleCnt="4"/>
      <dgm:spPr/>
      <dgm:t>
        <a:bodyPr/>
        <a:lstStyle/>
        <a:p>
          <a:endParaRPr lang="en-US"/>
        </a:p>
      </dgm:t>
    </dgm:pt>
    <dgm:pt modelId="{4D4023DD-B8C3-417A-83DD-B78446CF0187}" type="pres">
      <dgm:prSet presAssocID="{FEDC8F1B-9A63-43CA-9495-955CCD88D839}" presName="connTx" presStyleLbl="parChTrans1D2" presStyleIdx="1" presStyleCnt="4"/>
      <dgm:spPr/>
      <dgm:t>
        <a:bodyPr/>
        <a:lstStyle/>
        <a:p>
          <a:endParaRPr lang="en-US"/>
        </a:p>
      </dgm:t>
    </dgm:pt>
    <dgm:pt modelId="{F06F467C-70E2-4D11-B851-0EBC9A0F951C}" type="pres">
      <dgm:prSet presAssocID="{2E00F155-E053-46EE-A788-9D1FEC9F060A}" presName="node" presStyleLbl="node1" presStyleIdx="1" presStyleCnt="4" custScaleX="155949" custScaleY="136416" custRadScaleRad="114436" custRadScaleInc="-394788">
        <dgm:presLayoutVars>
          <dgm:bulletEnabled val="1"/>
        </dgm:presLayoutVars>
      </dgm:prSet>
      <dgm:spPr/>
      <dgm:t>
        <a:bodyPr/>
        <a:lstStyle/>
        <a:p>
          <a:endParaRPr lang="en-US"/>
        </a:p>
      </dgm:t>
    </dgm:pt>
    <dgm:pt modelId="{4EB9C767-F649-4CCF-9E84-FB8A09754798}" type="pres">
      <dgm:prSet presAssocID="{625852F5-34E1-46C1-95E1-542B10F7308D}" presName="Name9" presStyleLbl="parChTrans1D2" presStyleIdx="2" presStyleCnt="4"/>
      <dgm:spPr/>
      <dgm:t>
        <a:bodyPr/>
        <a:lstStyle/>
        <a:p>
          <a:endParaRPr lang="en-US"/>
        </a:p>
      </dgm:t>
    </dgm:pt>
    <dgm:pt modelId="{077EABD9-7930-4190-918C-409D4C2A3F97}" type="pres">
      <dgm:prSet presAssocID="{625852F5-34E1-46C1-95E1-542B10F7308D}" presName="connTx" presStyleLbl="parChTrans1D2" presStyleIdx="2" presStyleCnt="4"/>
      <dgm:spPr/>
      <dgm:t>
        <a:bodyPr/>
        <a:lstStyle/>
        <a:p>
          <a:endParaRPr lang="en-US"/>
        </a:p>
      </dgm:t>
    </dgm:pt>
    <dgm:pt modelId="{8E52F79C-D381-4A1B-A623-7B61E92758C8}" type="pres">
      <dgm:prSet presAssocID="{3EF7145A-D406-4132-8D9E-9806D3A37D54}" presName="node" presStyleLbl="node1" presStyleIdx="2" presStyleCnt="4" custScaleX="157824" custScaleY="135038">
        <dgm:presLayoutVars>
          <dgm:bulletEnabled val="1"/>
        </dgm:presLayoutVars>
      </dgm:prSet>
      <dgm:spPr/>
      <dgm:t>
        <a:bodyPr/>
        <a:lstStyle/>
        <a:p>
          <a:endParaRPr lang="en-US"/>
        </a:p>
      </dgm:t>
    </dgm:pt>
    <dgm:pt modelId="{1B5CA598-D5B2-4D61-B34A-156C69E8556C}" type="pres">
      <dgm:prSet presAssocID="{50DDC5AF-AC1D-46BF-9DA1-7E6E14A428FB}" presName="Name9" presStyleLbl="parChTrans1D2" presStyleIdx="3" presStyleCnt="4"/>
      <dgm:spPr/>
      <dgm:t>
        <a:bodyPr/>
        <a:lstStyle/>
        <a:p>
          <a:endParaRPr lang="en-US"/>
        </a:p>
      </dgm:t>
    </dgm:pt>
    <dgm:pt modelId="{28F08D41-40E0-4BF3-9172-9C5F631F3865}" type="pres">
      <dgm:prSet presAssocID="{50DDC5AF-AC1D-46BF-9DA1-7E6E14A428FB}" presName="connTx" presStyleLbl="parChTrans1D2" presStyleIdx="3" presStyleCnt="4"/>
      <dgm:spPr/>
      <dgm:t>
        <a:bodyPr/>
        <a:lstStyle/>
        <a:p>
          <a:endParaRPr lang="en-US"/>
        </a:p>
      </dgm:t>
    </dgm:pt>
    <dgm:pt modelId="{86F27CC5-53B1-482D-A563-D3604B31E8FC}" type="pres">
      <dgm:prSet presAssocID="{6CD69DA3-5AB3-42FB-AB9D-6B5E05BEA5B6}" presName="node" presStyleLbl="node1" presStyleIdx="3" presStyleCnt="4" custScaleX="149879" custScaleY="145462" custRadScaleRad="121226" custRadScaleInc="399600">
        <dgm:presLayoutVars>
          <dgm:bulletEnabled val="1"/>
        </dgm:presLayoutVars>
      </dgm:prSet>
      <dgm:spPr/>
      <dgm:t>
        <a:bodyPr/>
        <a:lstStyle/>
        <a:p>
          <a:endParaRPr lang="en-US"/>
        </a:p>
      </dgm:t>
    </dgm:pt>
  </dgm:ptLst>
  <dgm:cxnLst>
    <dgm:cxn modelId="{93068BBA-6BEF-4C1A-A0D0-962E7C105667}" type="presOf" srcId="{50DDC5AF-AC1D-46BF-9DA1-7E6E14A428FB}" destId="{28F08D41-40E0-4BF3-9172-9C5F631F3865}" srcOrd="1" destOrd="0" presId="urn:microsoft.com/office/officeart/2005/8/layout/radial1"/>
    <dgm:cxn modelId="{39697CA2-D31E-4393-A2D4-A783478A740C}" type="presOf" srcId="{ADCE6F44-0F33-4FF4-B49F-96DF38744D79}" destId="{A26D3AB4-8B8D-41C5-BD99-817DF1F53772}" srcOrd="0" destOrd="0" presId="urn:microsoft.com/office/officeart/2005/8/layout/radial1"/>
    <dgm:cxn modelId="{34FA7025-417B-42DE-BA22-213AE73E8CA7}" srcId="{ADCE6F44-0F33-4FF4-B49F-96DF38744D79}" destId="{3EF7145A-D406-4132-8D9E-9806D3A37D54}" srcOrd="2" destOrd="0" parTransId="{625852F5-34E1-46C1-95E1-542B10F7308D}" sibTransId="{A234FE5E-B378-4347-BC00-D638590688BA}"/>
    <dgm:cxn modelId="{CB170B3F-391E-4A4D-88F1-57A17E4C6DC2}" type="presOf" srcId="{2E00F155-E053-46EE-A788-9D1FEC9F060A}" destId="{F06F467C-70E2-4D11-B851-0EBC9A0F951C}" srcOrd="0" destOrd="0" presId="urn:microsoft.com/office/officeart/2005/8/layout/radial1"/>
    <dgm:cxn modelId="{9347E6FA-E1BC-407E-96FC-6EBC5A9BED0F}" type="presOf" srcId="{625852F5-34E1-46C1-95E1-542B10F7308D}" destId="{077EABD9-7930-4190-918C-409D4C2A3F97}" srcOrd="1" destOrd="0" presId="urn:microsoft.com/office/officeart/2005/8/layout/radial1"/>
    <dgm:cxn modelId="{6F6B08C1-3FC7-42A4-90AA-248F57FE3B7D}" srcId="{ADCE6F44-0F33-4FF4-B49F-96DF38744D79}" destId="{3DB6965F-DFF4-41A5-B215-3215C0E8EED4}" srcOrd="0" destOrd="0" parTransId="{0A2DEF79-ED74-4B3C-832D-9FE8A8CB6FED}" sibTransId="{380E0C14-B2DF-4244-A604-CF1BCDEBC9C0}"/>
    <dgm:cxn modelId="{268164E5-E5DA-4F1C-A284-29DC0A065BBB}" type="presOf" srcId="{4FBDA90F-79F2-4A42-AB34-D3B442140A14}" destId="{28F094AE-FCB3-48DE-9B18-7D19E0CC1B4B}" srcOrd="0" destOrd="0" presId="urn:microsoft.com/office/officeart/2005/8/layout/radial1"/>
    <dgm:cxn modelId="{361BB876-3CEC-4E62-8B1E-90C4BBC315AB}" type="presOf" srcId="{50DDC5AF-AC1D-46BF-9DA1-7E6E14A428FB}" destId="{1B5CA598-D5B2-4D61-B34A-156C69E8556C}" srcOrd="0" destOrd="0" presId="urn:microsoft.com/office/officeart/2005/8/layout/radial1"/>
    <dgm:cxn modelId="{CA92CA2E-610F-4D2F-BBE3-763E38B3659B}" type="presOf" srcId="{0A2DEF79-ED74-4B3C-832D-9FE8A8CB6FED}" destId="{341A7CF2-EF9E-4A21-8C72-360AFC6A539A}" srcOrd="0" destOrd="0" presId="urn:microsoft.com/office/officeart/2005/8/layout/radial1"/>
    <dgm:cxn modelId="{BB715757-535F-4681-9334-A8F0D57F7C73}" srcId="{ADCE6F44-0F33-4FF4-B49F-96DF38744D79}" destId="{2E00F155-E053-46EE-A788-9D1FEC9F060A}" srcOrd="1" destOrd="0" parTransId="{FEDC8F1B-9A63-43CA-9495-955CCD88D839}" sibTransId="{5AFF3A32-E227-4538-8A29-ACAA75FEE855}"/>
    <dgm:cxn modelId="{A4400596-8AEE-46CF-B4D3-B5D335E7339B}" type="presOf" srcId="{FEDC8F1B-9A63-43CA-9495-955CCD88D839}" destId="{4D4023DD-B8C3-417A-83DD-B78446CF0187}" srcOrd="1" destOrd="0" presId="urn:microsoft.com/office/officeart/2005/8/layout/radial1"/>
    <dgm:cxn modelId="{94D81027-4A75-4D50-95A1-E7F61A8BAED2}" type="presOf" srcId="{3DB6965F-DFF4-41A5-B215-3215C0E8EED4}" destId="{14726B02-3E95-4659-ACD7-FC6A928E98D0}" srcOrd="0" destOrd="0" presId="urn:microsoft.com/office/officeart/2005/8/layout/radial1"/>
    <dgm:cxn modelId="{5A9CC5DD-E587-4C57-B823-194ED9345322}" type="presOf" srcId="{3EF7145A-D406-4132-8D9E-9806D3A37D54}" destId="{8E52F79C-D381-4A1B-A623-7B61E92758C8}" srcOrd="0" destOrd="0" presId="urn:microsoft.com/office/officeart/2005/8/layout/radial1"/>
    <dgm:cxn modelId="{D8A26498-9000-4171-8CF3-582AFC555A72}" type="presOf" srcId="{FEDC8F1B-9A63-43CA-9495-955CCD88D839}" destId="{15A5AF10-81BF-4140-901B-216E23C310B7}" srcOrd="0" destOrd="0" presId="urn:microsoft.com/office/officeart/2005/8/layout/radial1"/>
    <dgm:cxn modelId="{A9E1813C-9088-45CF-955A-D336C6D45423}" srcId="{ADCE6F44-0F33-4FF4-B49F-96DF38744D79}" destId="{6CD69DA3-5AB3-42FB-AB9D-6B5E05BEA5B6}" srcOrd="3" destOrd="0" parTransId="{50DDC5AF-AC1D-46BF-9DA1-7E6E14A428FB}" sibTransId="{853BAB12-BA46-40A1-97D7-DB518386A09B}"/>
    <dgm:cxn modelId="{D6BB163A-0C92-448B-B110-779E16A17C61}" type="presOf" srcId="{625852F5-34E1-46C1-95E1-542B10F7308D}" destId="{4EB9C767-F649-4CCF-9E84-FB8A09754798}" srcOrd="0" destOrd="0" presId="urn:microsoft.com/office/officeart/2005/8/layout/radial1"/>
    <dgm:cxn modelId="{6251011C-1542-4BE5-B164-59E8073B8242}" type="presOf" srcId="{6CD69DA3-5AB3-42FB-AB9D-6B5E05BEA5B6}" destId="{86F27CC5-53B1-482D-A563-D3604B31E8FC}" srcOrd="0" destOrd="0" presId="urn:microsoft.com/office/officeart/2005/8/layout/radial1"/>
    <dgm:cxn modelId="{F262353A-34E2-4D1C-845B-8B45C7624F2E}" type="presOf" srcId="{0A2DEF79-ED74-4B3C-832D-9FE8A8CB6FED}" destId="{D4F67655-E475-42BE-A862-35757F9A5CA5}" srcOrd="1" destOrd="0" presId="urn:microsoft.com/office/officeart/2005/8/layout/radial1"/>
    <dgm:cxn modelId="{58A079DB-F63A-49E6-B4B3-DF47F16B3DCB}" srcId="{4FBDA90F-79F2-4A42-AB34-D3B442140A14}" destId="{ADCE6F44-0F33-4FF4-B49F-96DF38744D79}" srcOrd="0" destOrd="0" parTransId="{70E6417E-C68D-44F9-99E7-4AD939512EC7}" sibTransId="{28FE840F-631C-4282-8282-2DF68B1EA57E}"/>
    <dgm:cxn modelId="{EC4F802C-B87F-460C-B924-FA7C52C250F8}" type="presParOf" srcId="{28F094AE-FCB3-48DE-9B18-7D19E0CC1B4B}" destId="{A26D3AB4-8B8D-41C5-BD99-817DF1F53772}" srcOrd="0" destOrd="0" presId="urn:microsoft.com/office/officeart/2005/8/layout/radial1"/>
    <dgm:cxn modelId="{26E65E15-1D2D-43FD-873E-2B4B381771D8}" type="presParOf" srcId="{28F094AE-FCB3-48DE-9B18-7D19E0CC1B4B}" destId="{341A7CF2-EF9E-4A21-8C72-360AFC6A539A}" srcOrd="1" destOrd="0" presId="urn:microsoft.com/office/officeart/2005/8/layout/radial1"/>
    <dgm:cxn modelId="{5168772F-7C9B-4416-81A4-21D10105BE21}" type="presParOf" srcId="{341A7CF2-EF9E-4A21-8C72-360AFC6A539A}" destId="{D4F67655-E475-42BE-A862-35757F9A5CA5}" srcOrd="0" destOrd="0" presId="urn:microsoft.com/office/officeart/2005/8/layout/radial1"/>
    <dgm:cxn modelId="{9AAD8B86-A240-49DC-BAC2-54B18C547AC4}" type="presParOf" srcId="{28F094AE-FCB3-48DE-9B18-7D19E0CC1B4B}" destId="{14726B02-3E95-4659-ACD7-FC6A928E98D0}" srcOrd="2" destOrd="0" presId="urn:microsoft.com/office/officeart/2005/8/layout/radial1"/>
    <dgm:cxn modelId="{4F22063B-68EC-4253-A194-37D29D88F997}" type="presParOf" srcId="{28F094AE-FCB3-48DE-9B18-7D19E0CC1B4B}" destId="{15A5AF10-81BF-4140-901B-216E23C310B7}" srcOrd="3" destOrd="0" presId="urn:microsoft.com/office/officeart/2005/8/layout/radial1"/>
    <dgm:cxn modelId="{FB3A0D81-3ECB-4220-B349-1156E1F81AF8}" type="presParOf" srcId="{15A5AF10-81BF-4140-901B-216E23C310B7}" destId="{4D4023DD-B8C3-417A-83DD-B78446CF0187}" srcOrd="0" destOrd="0" presId="urn:microsoft.com/office/officeart/2005/8/layout/radial1"/>
    <dgm:cxn modelId="{958E4F43-D6D5-440C-8ED3-1FEB0A311B2C}" type="presParOf" srcId="{28F094AE-FCB3-48DE-9B18-7D19E0CC1B4B}" destId="{F06F467C-70E2-4D11-B851-0EBC9A0F951C}" srcOrd="4" destOrd="0" presId="urn:microsoft.com/office/officeart/2005/8/layout/radial1"/>
    <dgm:cxn modelId="{9A4921D3-46B6-46E6-8901-345EABDEBC12}" type="presParOf" srcId="{28F094AE-FCB3-48DE-9B18-7D19E0CC1B4B}" destId="{4EB9C767-F649-4CCF-9E84-FB8A09754798}" srcOrd="5" destOrd="0" presId="urn:microsoft.com/office/officeart/2005/8/layout/radial1"/>
    <dgm:cxn modelId="{3E592B12-C6E1-4104-B3BC-664DCEA9C0C9}" type="presParOf" srcId="{4EB9C767-F649-4CCF-9E84-FB8A09754798}" destId="{077EABD9-7930-4190-918C-409D4C2A3F97}" srcOrd="0" destOrd="0" presId="urn:microsoft.com/office/officeart/2005/8/layout/radial1"/>
    <dgm:cxn modelId="{7D30C9F7-33DC-4FAB-9D5B-80AACDC6A18D}" type="presParOf" srcId="{28F094AE-FCB3-48DE-9B18-7D19E0CC1B4B}" destId="{8E52F79C-D381-4A1B-A623-7B61E92758C8}" srcOrd="6" destOrd="0" presId="urn:microsoft.com/office/officeart/2005/8/layout/radial1"/>
    <dgm:cxn modelId="{2105CA9A-52A7-4F76-B364-9A9CB77C32CB}" type="presParOf" srcId="{28F094AE-FCB3-48DE-9B18-7D19E0CC1B4B}" destId="{1B5CA598-D5B2-4D61-B34A-156C69E8556C}" srcOrd="7" destOrd="0" presId="urn:microsoft.com/office/officeart/2005/8/layout/radial1"/>
    <dgm:cxn modelId="{87CAABC2-6508-4B17-8881-0E2A2F93F8F5}" type="presParOf" srcId="{1B5CA598-D5B2-4D61-B34A-156C69E8556C}" destId="{28F08D41-40E0-4BF3-9172-9C5F631F3865}" srcOrd="0" destOrd="0" presId="urn:microsoft.com/office/officeart/2005/8/layout/radial1"/>
    <dgm:cxn modelId="{7BDF4E49-204B-41C9-A72F-E933B11C1856}" type="presParOf" srcId="{28F094AE-FCB3-48DE-9B18-7D19E0CC1B4B}" destId="{86F27CC5-53B1-482D-A563-D3604B31E8FC}" srcOrd="8" destOrd="0" presId="urn:microsoft.com/office/officeart/2005/8/layout/radial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6D3AB4-8B8D-41C5-BD99-817DF1F53772}">
      <dsp:nvSpPr>
        <dsp:cNvPr id="0" name=""/>
        <dsp:cNvSpPr/>
      </dsp:nvSpPr>
      <dsp:spPr>
        <a:xfrm>
          <a:off x="1570429" y="1101821"/>
          <a:ext cx="1941500" cy="1682022"/>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solidFill>
                <a:sysClr val="windowText" lastClr="000000"/>
              </a:solidFill>
            </a:rPr>
            <a:t>5</a:t>
          </a:r>
        </a:p>
        <a:p>
          <a:pPr lvl="0" algn="ctr" defTabSz="488950">
            <a:lnSpc>
              <a:spcPct val="90000"/>
            </a:lnSpc>
            <a:spcBef>
              <a:spcPct val="0"/>
            </a:spcBef>
            <a:spcAft>
              <a:spcPct val="35000"/>
            </a:spcAft>
          </a:pPr>
          <a:r>
            <a:rPr lang="en-US" sz="1200" b="1" kern="1200">
              <a:solidFill>
                <a:sysClr val="windowText" lastClr="000000"/>
              </a:solidFill>
            </a:rPr>
            <a:t>Target communities and institutions have increased capacities for social cohesion, sustainable livelihoods, and improved opportunities for peace</a:t>
          </a:r>
          <a:endParaRPr lang="en-US" sz="1200" kern="1200">
            <a:solidFill>
              <a:sysClr val="windowText" lastClr="000000"/>
            </a:solidFill>
          </a:endParaRPr>
        </a:p>
      </dsp:txBody>
      <dsp:txXfrm>
        <a:off x="1854755" y="1348147"/>
        <a:ext cx="1372848" cy="1189370"/>
      </dsp:txXfrm>
    </dsp:sp>
    <dsp:sp modelId="{341A7CF2-EF9E-4A21-8C72-360AFC6A539A}">
      <dsp:nvSpPr>
        <dsp:cNvPr id="0" name=""/>
        <dsp:cNvSpPr/>
      </dsp:nvSpPr>
      <dsp:spPr>
        <a:xfrm rot="5485611">
          <a:off x="2481080" y="1162186"/>
          <a:ext cx="158146" cy="37759"/>
        </a:xfrm>
        <a:custGeom>
          <a:avLst/>
          <a:gdLst/>
          <a:ahLst/>
          <a:cxnLst/>
          <a:rect l="0" t="0" r="0" b="0"/>
          <a:pathLst>
            <a:path>
              <a:moveTo>
                <a:pt x="0" y="18879"/>
              </a:moveTo>
              <a:lnTo>
                <a:pt x="158146" y="18879"/>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556200" y="1177112"/>
        <a:ext cx="7907" cy="7907"/>
      </dsp:txXfrm>
    </dsp:sp>
    <dsp:sp modelId="{14726B02-3E95-4659-ACD7-FC6A928E98D0}">
      <dsp:nvSpPr>
        <dsp:cNvPr id="0" name=""/>
        <dsp:cNvSpPr/>
      </dsp:nvSpPr>
      <dsp:spPr>
        <a:xfrm>
          <a:off x="1752507" y="-168528"/>
          <a:ext cx="1646935" cy="1428810"/>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rPr>
            <a:t>5.1 </a:t>
          </a:r>
        </a:p>
        <a:p>
          <a:pPr lvl="0" algn="ctr" defTabSz="444500">
            <a:lnSpc>
              <a:spcPct val="90000"/>
            </a:lnSpc>
            <a:spcBef>
              <a:spcPct val="0"/>
            </a:spcBef>
            <a:spcAft>
              <a:spcPct val="35000"/>
            </a:spcAft>
          </a:pPr>
          <a:r>
            <a:rPr lang="en-US" sz="1100" kern="1200">
              <a:solidFill>
                <a:sysClr val="windowText" lastClr="000000"/>
              </a:solidFill>
            </a:rPr>
            <a:t>Social protection (SP) mechanisms in place for poor households at community level</a:t>
          </a:r>
        </a:p>
      </dsp:txBody>
      <dsp:txXfrm>
        <a:off x="1993695" y="40716"/>
        <a:ext cx="1164559" cy="1010322"/>
      </dsp:txXfrm>
    </dsp:sp>
    <dsp:sp modelId="{15A5AF10-81BF-4140-901B-216E23C310B7}">
      <dsp:nvSpPr>
        <dsp:cNvPr id="0" name=""/>
        <dsp:cNvSpPr/>
      </dsp:nvSpPr>
      <dsp:spPr>
        <a:xfrm rot="140724">
          <a:off x="1571425" y="1888499"/>
          <a:ext cx="208294" cy="37759"/>
        </a:xfrm>
        <a:custGeom>
          <a:avLst/>
          <a:gdLst/>
          <a:ahLst/>
          <a:cxnLst/>
          <a:rect l="0" t="0" r="0" b="0"/>
          <a:pathLst>
            <a:path>
              <a:moveTo>
                <a:pt x="0" y="18879"/>
              </a:moveTo>
              <a:lnTo>
                <a:pt x="208294" y="18879"/>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670365" y="1902172"/>
        <a:ext cx="10414" cy="10414"/>
      </dsp:txXfrm>
    </dsp:sp>
    <dsp:sp modelId="{F06F467C-70E2-4D11-B851-0EBC9A0F951C}">
      <dsp:nvSpPr>
        <dsp:cNvPr id="0" name=""/>
        <dsp:cNvSpPr/>
      </dsp:nvSpPr>
      <dsp:spPr>
        <a:xfrm>
          <a:off x="107249" y="1145554"/>
          <a:ext cx="1673299" cy="1463714"/>
        </a:xfrm>
        <a:prstGeom prst="ellipse">
          <a:avLst/>
        </a:prstGeom>
        <a:solidFill>
          <a:schemeClr val="accent3">
            <a:hueOff val="3750088"/>
            <a:satOff val="-5627"/>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rPr>
            <a:t>5.4</a:t>
          </a:r>
        </a:p>
        <a:p>
          <a:pPr lvl="0" algn="ctr" defTabSz="488950">
            <a:lnSpc>
              <a:spcPct val="90000"/>
            </a:lnSpc>
            <a:spcBef>
              <a:spcPct val="0"/>
            </a:spcBef>
            <a:spcAft>
              <a:spcPct val="35000"/>
            </a:spcAft>
          </a:pPr>
          <a:r>
            <a:rPr lang="en-GB" sz="1100" kern="1200">
              <a:solidFill>
                <a:sysClr val="windowText" lastClr="000000"/>
              </a:solidFill>
            </a:rPr>
            <a:t>Strengthened early recovery processes in place in target locations</a:t>
          </a:r>
          <a:r>
            <a:rPr lang="en-GB" sz="1100" b="1" kern="1200">
              <a:solidFill>
                <a:sysClr val="windowText" lastClr="000000"/>
              </a:solidFill>
            </a:rPr>
            <a:t> </a:t>
          </a:r>
          <a:endParaRPr lang="en-US" sz="1100" kern="1200">
            <a:solidFill>
              <a:sysClr val="windowText" lastClr="000000"/>
            </a:solidFill>
          </a:endParaRPr>
        </a:p>
      </dsp:txBody>
      <dsp:txXfrm>
        <a:off x="352298" y="1359910"/>
        <a:ext cx="1183201" cy="1035002"/>
      </dsp:txXfrm>
    </dsp:sp>
    <dsp:sp modelId="{4EB9C767-F649-4CCF-9E84-FB8A09754798}">
      <dsp:nvSpPr>
        <dsp:cNvPr id="0" name=""/>
        <dsp:cNvSpPr/>
      </dsp:nvSpPr>
      <dsp:spPr>
        <a:xfrm rot="16200000">
          <a:off x="2456920" y="2680704"/>
          <a:ext cx="168519" cy="37759"/>
        </a:xfrm>
        <a:custGeom>
          <a:avLst/>
          <a:gdLst/>
          <a:ahLst/>
          <a:cxnLst/>
          <a:rect l="0" t="0" r="0" b="0"/>
          <a:pathLst>
            <a:path>
              <a:moveTo>
                <a:pt x="0" y="18879"/>
              </a:moveTo>
              <a:lnTo>
                <a:pt x="168519" y="18879"/>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536967" y="2695371"/>
        <a:ext cx="8425" cy="8425"/>
      </dsp:txXfrm>
    </dsp:sp>
    <dsp:sp modelId="{8E52F79C-D381-4A1B-A623-7B61E92758C8}">
      <dsp:nvSpPr>
        <dsp:cNvPr id="0" name=""/>
        <dsp:cNvSpPr/>
      </dsp:nvSpPr>
      <dsp:spPr>
        <a:xfrm>
          <a:off x="1694471" y="2615324"/>
          <a:ext cx="1693417" cy="1448928"/>
        </a:xfrm>
        <a:prstGeom prst="ellipse">
          <a:avLst/>
        </a:prstGeom>
        <a:solidFill>
          <a:schemeClr val="accent3">
            <a:hueOff val="7500176"/>
            <a:satOff val="-11253"/>
            <a:lumOff val="-18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rPr>
            <a:t>5.3 </a:t>
          </a:r>
        </a:p>
        <a:p>
          <a:pPr lvl="0" algn="ctr" defTabSz="488950">
            <a:lnSpc>
              <a:spcPct val="90000"/>
            </a:lnSpc>
            <a:spcBef>
              <a:spcPct val="0"/>
            </a:spcBef>
            <a:spcAft>
              <a:spcPct val="35000"/>
            </a:spcAft>
          </a:pPr>
          <a:r>
            <a:rPr lang="en-US" sz="1100" kern="1200">
              <a:solidFill>
                <a:sysClr val="windowText" lastClr="000000"/>
              </a:solidFill>
            </a:rPr>
            <a:t>National and local institutions and actors have increased capacities for conflict sensitivity, social cohesion and peace-building</a:t>
          </a:r>
        </a:p>
      </dsp:txBody>
      <dsp:txXfrm>
        <a:off x="1942466" y="2827515"/>
        <a:ext cx="1197427" cy="1024546"/>
      </dsp:txXfrm>
    </dsp:sp>
    <dsp:sp modelId="{1B5CA598-D5B2-4D61-B34A-156C69E8556C}">
      <dsp:nvSpPr>
        <dsp:cNvPr id="0" name=""/>
        <dsp:cNvSpPr/>
      </dsp:nvSpPr>
      <dsp:spPr>
        <a:xfrm rot="10789200">
          <a:off x="3430564" y="1921031"/>
          <a:ext cx="81359" cy="37759"/>
        </a:xfrm>
        <a:custGeom>
          <a:avLst/>
          <a:gdLst/>
          <a:ahLst/>
          <a:cxnLst/>
          <a:rect l="0" t="0" r="0" b="0"/>
          <a:pathLst>
            <a:path>
              <a:moveTo>
                <a:pt x="0" y="18879"/>
              </a:moveTo>
              <a:lnTo>
                <a:pt x="81359" y="18879"/>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3469210" y="1937877"/>
        <a:ext cx="4067" cy="4067"/>
      </dsp:txXfrm>
    </dsp:sp>
    <dsp:sp modelId="{86F27CC5-53B1-482D-A563-D3604B31E8FC}">
      <dsp:nvSpPr>
        <dsp:cNvPr id="0" name=""/>
        <dsp:cNvSpPr/>
      </dsp:nvSpPr>
      <dsp:spPr>
        <a:xfrm>
          <a:off x="3430560" y="1157124"/>
          <a:ext cx="1608169" cy="1560775"/>
        </a:xfrm>
        <a:prstGeom prst="ellipse">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rPr>
            <a:t>5.2</a:t>
          </a:r>
        </a:p>
        <a:p>
          <a:pPr lvl="0" algn="ctr" defTabSz="488950">
            <a:lnSpc>
              <a:spcPct val="90000"/>
            </a:lnSpc>
            <a:spcBef>
              <a:spcPct val="0"/>
            </a:spcBef>
            <a:spcAft>
              <a:spcPct val="35000"/>
            </a:spcAft>
          </a:pPr>
          <a:r>
            <a:rPr lang="en-US" sz="1100" kern="1200">
              <a:solidFill>
                <a:sysClr val="windowText" lastClr="000000"/>
              </a:solidFill>
            </a:rPr>
            <a:t>Target communities have increased capacities and opportunities for social cohesion and livelihoods</a:t>
          </a:r>
        </a:p>
      </dsp:txBody>
      <dsp:txXfrm>
        <a:off x="3666071" y="1385694"/>
        <a:ext cx="1137147" cy="1103635"/>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28e6c43a-9e99-4bdd-9574-a0fa4ea3b61e" ContentTypeId="0x010100F075C04BA242A84ABD3293E3AD35CDA4" PreviousValue="false"/>
</file>

<file path=customXml/item2.xml><?xml version="1.0" encoding="utf-8"?>
<CoverPageProperties xmlns="http://schemas.microsoft.com/office/2006/coverPageProps">
  <PublishDate>2014-01-01T00:00:00</PublishDate>
  <Abstract/>
  <CompanyAddress/>
  <CompanyPhone/>
  <CompanyFax/>
  <CompanyEmail/>
</CoverPageProperties>
</file>

<file path=customXml/item3.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2015-07-29T08:00:00+00:00</UNDPPublishedDate>
    <UNDPCountryTaxHTField0 xmlns="1ed4137b-41b2-488b-8250-6d369ec27664">
      <Terms xmlns="http://schemas.microsoft.com/office/infopath/2007/PartnerControls"/>
    </UNDPCountryTaxHTField0>
    <UndpOUCode xmlns="1ed4137b-41b2-488b-8250-6d369ec27664">MMR</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1112</Value>
      <Value>1197</Value>
      <Value>1</Value>
      <Value>763</Value>
    </TaxCatchAll>
    <c4e2ab2cc9354bbf9064eeb465a566ea xmlns="1ed4137b-41b2-488b-8250-6d369ec27664">
      <Terms xmlns="http://schemas.microsoft.com/office/infopath/2007/PartnerControls"/>
    </c4e2ab2cc9354bbf9064eeb465a566ea>
    <UndpProjectNo xmlns="1ed4137b-41b2-488b-8250-6d369ec27664">00086669</UndpProjectNo>
    <UndpDocStatus xmlns="1ed4137b-41b2-488b-8250-6d369ec27664">Draft</UndpDocStatus>
    <Outcome1 xmlns="f1161f5b-24a3-4c2d-bc81-44cb9325e8ee">05</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MMR</TermName>
          <TermId xmlns="http://schemas.microsoft.com/office/infopath/2007/PartnerControls">2419dee4-d5af-4236-9c89-99ccdecb9b2a</TermId>
        </TermInfo>
      </Terms>
    </gc6531b704974d528487414686b72f6f>
    <_dlc_DocId xmlns="f1161f5b-24a3-4c2d-bc81-44cb9325e8ee">ATLASPDC-4-35255</_dlc_DocId>
    <_dlc_DocIdUrl xmlns="f1161f5b-24a3-4c2d-bc81-44cb9325e8ee">
      <Url>https://info.undp.org/docs/pdc/_layouts/DocIdRedir.aspx?ID=ATLASPDC-4-35255</Url>
      <Description>ATLASPDC-4-35255</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B1314EE1-3011-4181-B029-0D4C4A252F9F}"/>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62C4B453-29F0-4C78-BB1C-C5DAC8B7C30D}"/>
</file>

<file path=customXml/itemProps4.xml><?xml version="1.0" encoding="utf-8"?>
<ds:datastoreItem xmlns:ds="http://schemas.openxmlformats.org/officeDocument/2006/customXml" ds:itemID="{918258D8-1E94-4179-8A65-78581D35F5AB}"/>
</file>

<file path=customXml/itemProps5.xml><?xml version="1.0" encoding="utf-8"?>
<ds:datastoreItem xmlns:ds="http://schemas.openxmlformats.org/officeDocument/2006/customXml" ds:itemID="{B2DABB59-723B-4D7F-A065-C310A7450BB1}"/>
</file>

<file path=customXml/itemProps6.xml><?xml version="1.0" encoding="utf-8"?>
<ds:datastoreItem xmlns:ds="http://schemas.openxmlformats.org/officeDocument/2006/customXml" ds:itemID="{68A7EF55-4397-42CB-85E5-AD92B000B1A0}"/>
</file>

<file path=customXml/itemProps7.xml><?xml version="1.0" encoding="utf-8"?>
<ds:datastoreItem xmlns:ds="http://schemas.openxmlformats.org/officeDocument/2006/customXml" ds:itemID="{6E380E46-E702-4BB9-A5BD-70A3844B1957}"/>
</file>

<file path=docProps/app.xml><?xml version="1.0" encoding="utf-8"?>
<Properties xmlns="http://schemas.openxmlformats.org/officeDocument/2006/extended-properties" xmlns:vt="http://schemas.openxmlformats.org/officeDocument/2006/docPropsVTypes">
  <Template>Normal</Template>
  <TotalTime>0</TotalTime>
  <Pages>15</Pages>
  <Words>4328</Words>
  <Characters>24675</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P1-O5 Livelihoods &amp; Social Cohesion</vt:lpstr>
    </vt:vector>
  </TitlesOfParts>
  <Company/>
  <LinksUpToDate>false</LinksUpToDate>
  <CharactersWithSpaces>28946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P1-O5 Livelihoods &amp; Social Cohesion</dc:title>
  <dc:subject>Annual Report to Output Board 2014</dc:subject>
  <dc:creator>February 2015</dc:creator>
  <cp:lastModifiedBy>yupa.nwe</cp:lastModifiedBy>
  <cp:revision>2</cp:revision>
  <cp:lastPrinted>2015-01-26T09:19:00Z</cp:lastPrinted>
  <dcterms:created xsi:type="dcterms:W3CDTF">2015-06-30T03:55:00Z</dcterms:created>
  <dcterms:modified xsi:type="dcterms:W3CDTF">2015-06-30T03:55:00Z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Atlas_x0020_Document_x0020_Type">
    <vt:lpwstr>236;#Progress Report|cafb2bdd-31de-4683-a84c-29af809cca57</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1197;#MMR|2419dee4-d5af-4236-9c89-99ccdecb9b2a</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
  </property>
  <property fmtid="{D5CDD505-2E9C-101B-9397-08002B2CF9AE}" pid="16" name="Atlas Document Type">
    <vt:lpwstr>1112;#Progress Report|03c70d0e-c75e-4cfb-8288-e692640ede14</vt:lpwstr>
  </property>
  <property fmtid="{D5CDD505-2E9C-101B-9397-08002B2CF9AE}" pid="17" name="_dlc_DocIdItemGuid">
    <vt:lpwstr>6536bce7-12f9-49cb-8611-99aa3e91acc7</vt:lpwstr>
  </property>
  <property fmtid="{D5CDD505-2E9C-101B-9397-08002B2CF9AE}" pid="18" name="URL">
    <vt:lpwstr/>
  </property>
  <property fmtid="{D5CDD505-2E9C-101B-9397-08002B2CF9AE}" pid="19" name="DocumentSetDescription">
    <vt:lpwstr/>
  </property>
</Properties>
</file>